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9937" w14:textId="77777777" w:rsidR="00452536" w:rsidRDefault="00000000">
      <w:pPr>
        <w:pStyle w:val="Title"/>
        <w:rPr>
          <w:i w:val="0"/>
          <w:sz w:val="24"/>
        </w:rPr>
      </w:pPr>
      <w:r>
        <w:rPr>
          <w:sz w:val="24"/>
        </w:rPr>
        <w:t xml:space="preserve">WORKSHEETS </w:t>
      </w:r>
      <w:r>
        <w:rPr>
          <w:i w:val="0"/>
          <w:sz w:val="24"/>
        </w:rPr>
        <w:t>(LEMBAR KERJA)</w:t>
      </w:r>
    </w:p>
    <w:p w14:paraId="337CAA6C" w14:textId="77777777" w:rsidR="00452536" w:rsidRDefault="00452536">
      <w:pPr>
        <w:spacing w:before="6" w:after="1"/>
        <w:rPr>
          <w:b/>
          <w:sz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0"/>
        <w:gridCol w:w="933"/>
        <w:gridCol w:w="5288"/>
      </w:tblGrid>
      <w:tr w:rsidR="00452536" w14:paraId="31CAF856" w14:textId="77777777">
        <w:trPr>
          <w:trHeight w:val="318"/>
        </w:trPr>
        <w:tc>
          <w:tcPr>
            <w:tcW w:w="2710" w:type="dxa"/>
            <w:tcBorders>
              <w:right w:val="nil"/>
            </w:tcBorders>
          </w:tcPr>
          <w:p w14:paraId="50A2CA19" w14:textId="77777777" w:rsidR="00452536" w:rsidRDefault="00000000">
            <w:pPr>
              <w:pStyle w:val="TableParagraph"/>
              <w:spacing w:line="275" w:lineRule="exact"/>
              <w:ind w:left="110"/>
              <w:rPr>
                <w:b/>
                <w:sz w:val="24"/>
              </w:rPr>
            </w:pPr>
            <w:r>
              <w:rPr>
                <w:b/>
                <w:sz w:val="24"/>
              </w:rPr>
              <w:t>Mata Kuliah</w:t>
            </w:r>
          </w:p>
        </w:tc>
        <w:tc>
          <w:tcPr>
            <w:tcW w:w="933" w:type="dxa"/>
            <w:tcBorders>
              <w:left w:val="nil"/>
              <w:right w:val="nil"/>
            </w:tcBorders>
          </w:tcPr>
          <w:p w14:paraId="10300B42" w14:textId="77777777" w:rsidR="00452536" w:rsidRDefault="00000000">
            <w:pPr>
              <w:pStyle w:val="TableParagraph"/>
              <w:spacing w:line="275" w:lineRule="exact"/>
              <w:ind w:left="0" w:right="71"/>
              <w:jc w:val="right"/>
              <w:rPr>
                <w:b/>
                <w:sz w:val="24"/>
              </w:rPr>
            </w:pPr>
            <w:r>
              <w:rPr>
                <w:b/>
                <w:w w:val="99"/>
                <w:sz w:val="24"/>
              </w:rPr>
              <w:t>:</w:t>
            </w:r>
          </w:p>
        </w:tc>
        <w:tc>
          <w:tcPr>
            <w:tcW w:w="5288" w:type="dxa"/>
            <w:tcBorders>
              <w:left w:val="nil"/>
            </w:tcBorders>
          </w:tcPr>
          <w:p w14:paraId="1E2CA537" w14:textId="77777777" w:rsidR="00452536" w:rsidRDefault="00000000">
            <w:pPr>
              <w:pStyle w:val="TableParagraph"/>
              <w:spacing w:line="271" w:lineRule="exact"/>
              <w:ind w:left="82"/>
              <w:rPr>
                <w:sz w:val="24"/>
              </w:rPr>
            </w:pPr>
            <w:r>
              <w:rPr>
                <w:sz w:val="24"/>
              </w:rPr>
              <w:t>Kesehatan Reproduksi</w:t>
            </w:r>
          </w:p>
        </w:tc>
      </w:tr>
      <w:tr w:rsidR="00452536" w14:paraId="78A9EAF6" w14:textId="77777777">
        <w:trPr>
          <w:trHeight w:val="317"/>
        </w:trPr>
        <w:tc>
          <w:tcPr>
            <w:tcW w:w="2710" w:type="dxa"/>
            <w:tcBorders>
              <w:right w:val="nil"/>
            </w:tcBorders>
          </w:tcPr>
          <w:p w14:paraId="52A5CE69" w14:textId="77777777" w:rsidR="00452536" w:rsidRDefault="00000000">
            <w:pPr>
              <w:pStyle w:val="TableParagraph"/>
              <w:spacing w:line="275" w:lineRule="exact"/>
              <w:ind w:left="110"/>
              <w:rPr>
                <w:b/>
                <w:sz w:val="24"/>
              </w:rPr>
            </w:pPr>
            <w:r>
              <w:rPr>
                <w:b/>
                <w:sz w:val="24"/>
              </w:rPr>
              <w:t>Materi</w:t>
            </w:r>
          </w:p>
        </w:tc>
        <w:tc>
          <w:tcPr>
            <w:tcW w:w="933" w:type="dxa"/>
            <w:tcBorders>
              <w:left w:val="nil"/>
              <w:right w:val="nil"/>
            </w:tcBorders>
          </w:tcPr>
          <w:p w14:paraId="3DEC83D0" w14:textId="77777777" w:rsidR="00452536" w:rsidRDefault="00000000">
            <w:pPr>
              <w:pStyle w:val="TableParagraph"/>
              <w:spacing w:line="275" w:lineRule="exact"/>
              <w:ind w:left="0" w:right="71"/>
              <w:jc w:val="right"/>
              <w:rPr>
                <w:b/>
                <w:sz w:val="24"/>
              </w:rPr>
            </w:pPr>
            <w:r>
              <w:rPr>
                <w:b/>
                <w:w w:val="99"/>
                <w:sz w:val="24"/>
              </w:rPr>
              <w:t>:</w:t>
            </w:r>
          </w:p>
        </w:tc>
        <w:tc>
          <w:tcPr>
            <w:tcW w:w="5288" w:type="dxa"/>
            <w:tcBorders>
              <w:left w:val="nil"/>
            </w:tcBorders>
          </w:tcPr>
          <w:p w14:paraId="35898B18" w14:textId="77777777" w:rsidR="00452536" w:rsidRDefault="00000000">
            <w:pPr>
              <w:pStyle w:val="TableParagraph"/>
              <w:spacing w:line="271" w:lineRule="exact"/>
              <w:ind w:left="82"/>
              <w:rPr>
                <w:sz w:val="24"/>
              </w:rPr>
            </w:pPr>
            <w:r>
              <w:rPr>
                <w:sz w:val="24"/>
              </w:rPr>
              <w:t>Pemeriksaan Pap Smear dan IVA</w:t>
            </w:r>
          </w:p>
        </w:tc>
      </w:tr>
      <w:tr w:rsidR="00452536" w14:paraId="01B93B09" w14:textId="77777777">
        <w:trPr>
          <w:trHeight w:val="314"/>
        </w:trPr>
        <w:tc>
          <w:tcPr>
            <w:tcW w:w="2710" w:type="dxa"/>
            <w:tcBorders>
              <w:right w:val="nil"/>
            </w:tcBorders>
          </w:tcPr>
          <w:p w14:paraId="29A7D801" w14:textId="77777777" w:rsidR="00452536" w:rsidRDefault="00000000">
            <w:pPr>
              <w:pStyle w:val="TableParagraph"/>
              <w:spacing w:line="275" w:lineRule="exact"/>
              <w:ind w:left="110"/>
              <w:rPr>
                <w:b/>
                <w:sz w:val="24"/>
              </w:rPr>
            </w:pPr>
            <w:r>
              <w:rPr>
                <w:b/>
                <w:sz w:val="24"/>
              </w:rPr>
              <w:t>Nama Mahasiswa</w:t>
            </w:r>
          </w:p>
        </w:tc>
        <w:tc>
          <w:tcPr>
            <w:tcW w:w="933" w:type="dxa"/>
            <w:tcBorders>
              <w:left w:val="nil"/>
              <w:right w:val="nil"/>
            </w:tcBorders>
          </w:tcPr>
          <w:p w14:paraId="271662ED" w14:textId="77777777" w:rsidR="00452536" w:rsidRDefault="00452536">
            <w:pPr>
              <w:pStyle w:val="TableParagraph"/>
              <w:spacing w:before="9"/>
              <w:ind w:left="0"/>
              <w:rPr>
                <w:b/>
                <w:sz w:val="8"/>
              </w:rPr>
            </w:pPr>
          </w:p>
          <w:p w14:paraId="20DDD94B" w14:textId="77777777" w:rsidR="00452536" w:rsidRDefault="00000000">
            <w:pPr>
              <w:pStyle w:val="TableParagraph"/>
              <w:spacing w:line="172" w:lineRule="exact"/>
              <w:ind w:left="628" w:right="-29"/>
              <w:rPr>
                <w:sz w:val="17"/>
              </w:rPr>
            </w:pPr>
            <w:r>
              <w:rPr>
                <w:noProof/>
                <w:position w:val="-2"/>
                <w:sz w:val="17"/>
              </w:rPr>
              <w:drawing>
                <wp:inline distT="0" distB="0" distL="0" distR="0" wp14:anchorId="382CD4A5" wp14:editId="2AE695AF">
                  <wp:extent cx="180784" cy="1097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0784" cy="109727"/>
                          </a:xfrm>
                          <a:prstGeom prst="rect">
                            <a:avLst/>
                          </a:prstGeom>
                        </pic:spPr>
                      </pic:pic>
                    </a:graphicData>
                  </a:graphic>
                </wp:inline>
              </w:drawing>
            </w:r>
          </w:p>
        </w:tc>
        <w:tc>
          <w:tcPr>
            <w:tcW w:w="5288" w:type="dxa"/>
            <w:tcBorders>
              <w:left w:val="nil"/>
            </w:tcBorders>
          </w:tcPr>
          <w:p w14:paraId="79E5D8C0" w14:textId="479A4DBD" w:rsidR="00452536" w:rsidRPr="00784E0A" w:rsidRDefault="00784E0A">
            <w:pPr>
              <w:pStyle w:val="TableParagraph"/>
              <w:spacing w:line="275" w:lineRule="exact"/>
              <w:ind w:left="142"/>
              <w:rPr>
                <w:b/>
                <w:sz w:val="24"/>
                <w:lang w:val="en-US"/>
              </w:rPr>
            </w:pPr>
            <w:r>
              <w:rPr>
                <w:b/>
                <w:sz w:val="24"/>
                <w:lang w:val="en-US"/>
              </w:rPr>
              <w:t xml:space="preserve">YURI </w:t>
            </w:r>
            <w:proofErr w:type="gramStart"/>
            <w:r>
              <w:rPr>
                <w:b/>
                <w:sz w:val="24"/>
                <w:lang w:val="en-US"/>
              </w:rPr>
              <w:t>RADHIFA .R</w:t>
            </w:r>
            <w:proofErr w:type="gramEnd"/>
          </w:p>
        </w:tc>
      </w:tr>
      <w:tr w:rsidR="00452536" w14:paraId="29EEB7CF" w14:textId="77777777">
        <w:trPr>
          <w:trHeight w:val="318"/>
        </w:trPr>
        <w:tc>
          <w:tcPr>
            <w:tcW w:w="2710" w:type="dxa"/>
            <w:tcBorders>
              <w:right w:val="nil"/>
            </w:tcBorders>
          </w:tcPr>
          <w:p w14:paraId="3A1A705B" w14:textId="77777777" w:rsidR="00452536" w:rsidRDefault="00000000">
            <w:pPr>
              <w:pStyle w:val="TableParagraph"/>
              <w:spacing w:before="3"/>
              <w:ind w:left="110"/>
              <w:rPr>
                <w:b/>
                <w:sz w:val="24"/>
              </w:rPr>
            </w:pPr>
            <w:r>
              <w:rPr>
                <w:b/>
                <w:sz w:val="24"/>
              </w:rPr>
              <w:t>NIM</w:t>
            </w:r>
          </w:p>
        </w:tc>
        <w:tc>
          <w:tcPr>
            <w:tcW w:w="933" w:type="dxa"/>
            <w:tcBorders>
              <w:left w:val="nil"/>
              <w:right w:val="nil"/>
            </w:tcBorders>
          </w:tcPr>
          <w:p w14:paraId="235533B8" w14:textId="77777777" w:rsidR="00452536" w:rsidRDefault="00000000">
            <w:pPr>
              <w:pStyle w:val="TableParagraph"/>
              <w:spacing w:before="3"/>
              <w:ind w:left="0" w:right="71"/>
              <w:jc w:val="right"/>
              <w:rPr>
                <w:b/>
                <w:sz w:val="24"/>
              </w:rPr>
            </w:pPr>
            <w:r>
              <w:rPr>
                <w:b/>
                <w:w w:val="99"/>
                <w:sz w:val="24"/>
              </w:rPr>
              <w:t>:</w:t>
            </w:r>
          </w:p>
        </w:tc>
        <w:tc>
          <w:tcPr>
            <w:tcW w:w="5288" w:type="dxa"/>
            <w:tcBorders>
              <w:left w:val="nil"/>
            </w:tcBorders>
          </w:tcPr>
          <w:p w14:paraId="16ADF077" w14:textId="0286A5F8" w:rsidR="00452536" w:rsidRPr="00784E0A" w:rsidRDefault="00000000">
            <w:pPr>
              <w:pStyle w:val="TableParagraph"/>
              <w:spacing w:before="3"/>
              <w:ind w:left="142"/>
              <w:rPr>
                <w:b/>
                <w:sz w:val="24"/>
                <w:lang w:val="en-US"/>
              </w:rPr>
            </w:pPr>
            <w:r>
              <w:rPr>
                <w:b/>
                <w:sz w:val="24"/>
              </w:rPr>
              <w:t>201010107</w:t>
            </w:r>
            <w:r w:rsidR="00784E0A">
              <w:rPr>
                <w:b/>
                <w:sz w:val="24"/>
                <w:lang w:val="en-US"/>
              </w:rPr>
              <w:t>4</w:t>
            </w:r>
          </w:p>
        </w:tc>
      </w:tr>
      <w:tr w:rsidR="00452536" w14:paraId="021FD50B" w14:textId="77777777">
        <w:trPr>
          <w:trHeight w:val="322"/>
        </w:trPr>
        <w:tc>
          <w:tcPr>
            <w:tcW w:w="2710" w:type="dxa"/>
            <w:tcBorders>
              <w:right w:val="nil"/>
            </w:tcBorders>
          </w:tcPr>
          <w:p w14:paraId="460E4AFA" w14:textId="77777777" w:rsidR="00452536" w:rsidRDefault="00000000">
            <w:pPr>
              <w:pStyle w:val="TableParagraph"/>
              <w:spacing w:before="3"/>
              <w:ind w:left="110"/>
              <w:rPr>
                <w:b/>
                <w:sz w:val="24"/>
              </w:rPr>
            </w:pPr>
            <w:r>
              <w:rPr>
                <w:b/>
                <w:sz w:val="24"/>
              </w:rPr>
              <w:t>Kelompok Kelas</w:t>
            </w:r>
          </w:p>
        </w:tc>
        <w:tc>
          <w:tcPr>
            <w:tcW w:w="933" w:type="dxa"/>
            <w:tcBorders>
              <w:left w:val="nil"/>
              <w:right w:val="nil"/>
            </w:tcBorders>
          </w:tcPr>
          <w:p w14:paraId="2D5F3D4D" w14:textId="77777777" w:rsidR="00452536" w:rsidRDefault="00000000">
            <w:pPr>
              <w:pStyle w:val="TableParagraph"/>
              <w:spacing w:before="3"/>
              <w:ind w:left="0" w:right="71"/>
              <w:jc w:val="right"/>
              <w:rPr>
                <w:b/>
                <w:sz w:val="24"/>
              </w:rPr>
            </w:pPr>
            <w:r>
              <w:rPr>
                <w:b/>
                <w:w w:val="99"/>
                <w:sz w:val="24"/>
              </w:rPr>
              <w:t>:</w:t>
            </w:r>
          </w:p>
        </w:tc>
        <w:tc>
          <w:tcPr>
            <w:tcW w:w="5288" w:type="dxa"/>
            <w:tcBorders>
              <w:left w:val="nil"/>
            </w:tcBorders>
          </w:tcPr>
          <w:p w14:paraId="39BF7CB4" w14:textId="77777777" w:rsidR="00452536" w:rsidRDefault="00000000">
            <w:pPr>
              <w:pStyle w:val="TableParagraph"/>
              <w:spacing w:before="3"/>
              <w:ind w:left="142"/>
              <w:rPr>
                <w:b/>
                <w:sz w:val="24"/>
              </w:rPr>
            </w:pPr>
            <w:r>
              <w:rPr>
                <w:b/>
                <w:sz w:val="24"/>
              </w:rPr>
              <w:t>A6</w:t>
            </w:r>
          </w:p>
        </w:tc>
      </w:tr>
    </w:tbl>
    <w:p w14:paraId="1A3CBDB2" w14:textId="77777777" w:rsidR="00452536" w:rsidRDefault="00452536">
      <w:pPr>
        <w:rPr>
          <w:b/>
          <w:sz w:val="20"/>
        </w:rPr>
      </w:pPr>
    </w:p>
    <w:p w14:paraId="27462012" w14:textId="77777777" w:rsidR="00452536" w:rsidRDefault="00452536">
      <w:pPr>
        <w:rPr>
          <w:b/>
          <w:sz w:val="20"/>
        </w:rPr>
      </w:pPr>
    </w:p>
    <w:p w14:paraId="48492B2E" w14:textId="77777777" w:rsidR="00452536" w:rsidRDefault="00452536">
      <w:pPr>
        <w:spacing w:before="2"/>
        <w:rPr>
          <w:b/>
          <w:sz w:val="1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3565"/>
        <w:gridCol w:w="4233"/>
      </w:tblGrid>
      <w:tr w:rsidR="00452536" w14:paraId="7F7F1AFB" w14:textId="77777777">
        <w:trPr>
          <w:trHeight w:val="314"/>
        </w:trPr>
        <w:tc>
          <w:tcPr>
            <w:tcW w:w="993" w:type="dxa"/>
            <w:shd w:val="clear" w:color="auto" w:fill="EC7C30"/>
          </w:tcPr>
          <w:p w14:paraId="3A0A58FB" w14:textId="77777777" w:rsidR="00452536" w:rsidRDefault="00000000">
            <w:pPr>
              <w:pStyle w:val="TableParagraph"/>
              <w:spacing w:line="275" w:lineRule="exact"/>
              <w:ind w:left="322" w:right="261"/>
              <w:jc w:val="center"/>
              <w:rPr>
                <w:b/>
                <w:sz w:val="24"/>
              </w:rPr>
            </w:pPr>
            <w:r>
              <w:rPr>
                <w:b/>
                <w:sz w:val="24"/>
              </w:rPr>
              <w:t>NO</w:t>
            </w:r>
          </w:p>
        </w:tc>
        <w:tc>
          <w:tcPr>
            <w:tcW w:w="3565" w:type="dxa"/>
            <w:shd w:val="clear" w:color="auto" w:fill="EC7C30"/>
          </w:tcPr>
          <w:p w14:paraId="3A0463C9" w14:textId="77777777" w:rsidR="00452536" w:rsidRDefault="00000000">
            <w:pPr>
              <w:pStyle w:val="TableParagraph"/>
              <w:spacing w:line="275" w:lineRule="exact"/>
              <w:ind w:left="1082"/>
              <w:rPr>
                <w:b/>
                <w:sz w:val="24"/>
              </w:rPr>
            </w:pPr>
            <w:r>
              <w:rPr>
                <w:b/>
                <w:sz w:val="24"/>
              </w:rPr>
              <w:t>KOMPONEN</w:t>
            </w:r>
          </w:p>
        </w:tc>
        <w:tc>
          <w:tcPr>
            <w:tcW w:w="4233" w:type="dxa"/>
            <w:shd w:val="clear" w:color="auto" w:fill="EC7C30"/>
          </w:tcPr>
          <w:p w14:paraId="5574DE40" w14:textId="77777777" w:rsidR="00452536" w:rsidRDefault="00000000">
            <w:pPr>
              <w:pStyle w:val="TableParagraph"/>
              <w:spacing w:line="275" w:lineRule="exact"/>
              <w:ind w:left="1287"/>
              <w:rPr>
                <w:b/>
                <w:sz w:val="24"/>
              </w:rPr>
            </w:pPr>
            <w:r>
              <w:rPr>
                <w:b/>
                <w:sz w:val="24"/>
              </w:rPr>
              <w:t>PEMBAHASAN</w:t>
            </w:r>
          </w:p>
        </w:tc>
      </w:tr>
      <w:tr w:rsidR="00452536" w14:paraId="11F8D12F" w14:textId="77777777">
        <w:trPr>
          <w:trHeight w:val="5383"/>
        </w:trPr>
        <w:tc>
          <w:tcPr>
            <w:tcW w:w="993" w:type="dxa"/>
          </w:tcPr>
          <w:p w14:paraId="4A3B184D" w14:textId="77777777" w:rsidR="00452536" w:rsidRDefault="00000000">
            <w:pPr>
              <w:pStyle w:val="TableParagraph"/>
              <w:spacing w:line="275" w:lineRule="exact"/>
              <w:ind w:left="63"/>
              <w:jc w:val="center"/>
              <w:rPr>
                <w:sz w:val="24"/>
              </w:rPr>
            </w:pPr>
            <w:r>
              <w:rPr>
                <w:sz w:val="24"/>
              </w:rPr>
              <w:t>1</w:t>
            </w:r>
          </w:p>
        </w:tc>
        <w:tc>
          <w:tcPr>
            <w:tcW w:w="3565" w:type="dxa"/>
          </w:tcPr>
          <w:p w14:paraId="58202B65" w14:textId="77777777" w:rsidR="00452536" w:rsidRDefault="00000000">
            <w:pPr>
              <w:pStyle w:val="TableParagraph"/>
              <w:spacing w:line="276" w:lineRule="auto"/>
              <w:rPr>
                <w:sz w:val="24"/>
              </w:rPr>
            </w:pPr>
            <w:r>
              <w:rPr>
                <w:sz w:val="24"/>
              </w:rPr>
              <w:t>Pengertian pemeriksaan Pap smear dan pemeriksaan IVA</w:t>
            </w:r>
          </w:p>
        </w:tc>
        <w:tc>
          <w:tcPr>
            <w:tcW w:w="4233" w:type="dxa"/>
          </w:tcPr>
          <w:p w14:paraId="652DB155" w14:textId="77777777" w:rsidR="00452536" w:rsidRDefault="00000000">
            <w:pPr>
              <w:pStyle w:val="TableParagraph"/>
              <w:ind w:right="529"/>
              <w:rPr>
                <w:sz w:val="24"/>
              </w:rPr>
            </w:pPr>
            <w:r>
              <w:rPr>
                <w:b/>
                <w:color w:val="1F2023"/>
                <w:sz w:val="24"/>
              </w:rPr>
              <w:t xml:space="preserve">Pap smear </w:t>
            </w:r>
            <w:r>
              <w:rPr>
                <w:color w:val="1F2023"/>
                <w:sz w:val="24"/>
              </w:rPr>
              <w:t>adalah pemeriksaan yang dilakukan untuk deteksi dini kanker serviks atau kanker leher rahim.</w:t>
            </w:r>
          </w:p>
          <w:p w14:paraId="24F8FC72" w14:textId="77777777" w:rsidR="00452536" w:rsidRDefault="00000000">
            <w:pPr>
              <w:pStyle w:val="TableParagraph"/>
              <w:spacing w:line="242" w:lineRule="auto"/>
              <w:ind w:right="155"/>
              <w:rPr>
                <w:sz w:val="24"/>
              </w:rPr>
            </w:pPr>
            <w:r>
              <w:rPr>
                <w:color w:val="1F2023"/>
                <w:sz w:val="24"/>
              </w:rPr>
              <w:t>Apa yang dimaksud dengan pemeriksaan IVA?</w:t>
            </w:r>
          </w:p>
          <w:p w14:paraId="7EF970D6" w14:textId="77777777" w:rsidR="00452536" w:rsidRDefault="00000000">
            <w:pPr>
              <w:pStyle w:val="TableParagraph"/>
              <w:spacing w:before="126"/>
              <w:ind w:right="48"/>
              <w:rPr>
                <w:sz w:val="24"/>
              </w:rPr>
            </w:pPr>
            <w:r>
              <w:rPr>
                <w:b/>
                <w:color w:val="1F2023"/>
                <w:sz w:val="24"/>
              </w:rPr>
              <w:t xml:space="preserve">Tes IVA </w:t>
            </w:r>
            <w:r>
              <w:rPr>
                <w:color w:val="1F2023"/>
                <w:sz w:val="24"/>
              </w:rPr>
              <w:t>merupakan salah satu cara untuk deteksi dini penyakit kanker serviks atau kanker mulut rahim. Tes IVA diketahui tidak sakit dan dinilai efektif mendeteksi kanker serviks. Pemeriksaan IVA menggunakan larutan asam cuka (asam asetat 2%) dan larutan iodium lugol pada serviks dan melihat perubahan</w:t>
            </w:r>
          </w:p>
          <w:p w14:paraId="426AB043" w14:textId="77777777" w:rsidR="00452536" w:rsidRDefault="00000000">
            <w:pPr>
              <w:pStyle w:val="TableParagraph"/>
              <w:ind w:right="182"/>
              <w:rPr>
                <w:sz w:val="24"/>
              </w:rPr>
            </w:pPr>
            <w:r>
              <w:rPr>
                <w:color w:val="1F2023"/>
                <w:sz w:val="24"/>
              </w:rPr>
              <w:t>warna yang terjadi setelah dilakukan olesan. IVA adalah suatu pemeriksaan serviks secara langsung (dengan mata telanjang) setelah pemberian asam asetat (cuka) 3-5%.</w:t>
            </w:r>
          </w:p>
        </w:tc>
      </w:tr>
      <w:tr w:rsidR="00452536" w14:paraId="422D1A8F" w14:textId="77777777">
        <w:trPr>
          <w:trHeight w:val="1942"/>
        </w:trPr>
        <w:tc>
          <w:tcPr>
            <w:tcW w:w="993" w:type="dxa"/>
          </w:tcPr>
          <w:p w14:paraId="117DBF8F" w14:textId="77777777" w:rsidR="00452536" w:rsidRDefault="00000000">
            <w:pPr>
              <w:pStyle w:val="TableParagraph"/>
              <w:spacing w:line="275" w:lineRule="exact"/>
              <w:ind w:left="63"/>
              <w:jc w:val="center"/>
              <w:rPr>
                <w:sz w:val="24"/>
              </w:rPr>
            </w:pPr>
            <w:r>
              <w:rPr>
                <w:sz w:val="24"/>
              </w:rPr>
              <w:t>2</w:t>
            </w:r>
          </w:p>
        </w:tc>
        <w:tc>
          <w:tcPr>
            <w:tcW w:w="3565" w:type="dxa"/>
          </w:tcPr>
          <w:p w14:paraId="202A8F5E" w14:textId="77777777" w:rsidR="00452536" w:rsidRDefault="00000000">
            <w:pPr>
              <w:pStyle w:val="TableParagraph"/>
              <w:spacing w:line="276" w:lineRule="auto"/>
              <w:rPr>
                <w:sz w:val="24"/>
              </w:rPr>
            </w:pPr>
            <w:r>
              <w:rPr>
                <w:sz w:val="24"/>
              </w:rPr>
              <w:t>Tujuan pemeriksaan Pap smear dan pemeriksaan IVA</w:t>
            </w:r>
          </w:p>
        </w:tc>
        <w:tc>
          <w:tcPr>
            <w:tcW w:w="4233" w:type="dxa"/>
          </w:tcPr>
          <w:p w14:paraId="1BCAC864" w14:textId="77777777" w:rsidR="00452536" w:rsidRDefault="00000000">
            <w:pPr>
              <w:pStyle w:val="TableParagraph"/>
              <w:spacing w:line="271" w:lineRule="exact"/>
              <w:ind w:left="162"/>
              <w:jc w:val="both"/>
              <w:rPr>
                <w:sz w:val="24"/>
              </w:rPr>
            </w:pPr>
            <w:r>
              <w:rPr>
                <w:color w:val="1F2023"/>
                <w:sz w:val="24"/>
              </w:rPr>
              <w:t>Pemeriksaan IVA dan pap</w:t>
            </w:r>
          </w:p>
          <w:p w14:paraId="4D76637E" w14:textId="77777777" w:rsidR="00452536" w:rsidRDefault="00000000">
            <w:pPr>
              <w:pStyle w:val="TableParagraph"/>
              <w:ind w:right="552"/>
              <w:jc w:val="both"/>
              <w:rPr>
                <w:sz w:val="24"/>
              </w:rPr>
            </w:pPr>
            <w:r>
              <w:rPr>
                <w:color w:val="1F2023"/>
                <w:sz w:val="24"/>
              </w:rPr>
              <w:t>smear sebenarnya mempunyai tujuan yang sama,</w:t>
            </w:r>
          </w:p>
          <w:p w14:paraId="51D3B755" w14:textId="77777777" w:rsidR="00452536" w:rsidRDefault="00000000">
            <w:pPr>
              <w:pStyle w:val="TableParagraph"/>
              <w:ind w:right="475"/>
              <w:jc w:val="both"/>
              <w:rPr>
                <w:sz w:val="24"/>
              </w:rPr>
            </w:pPr>
            <w:r>
              <w:rPr>
                <w:color w:val="1F2023"/>
                <w:sz w:val="24"/>
              </w:rPr>
              <w:t>yaitu pemeriksaan penapisan/skrining terhadap kelainan pra kanker di mulut rahim atau kanker serviks.</w:t>
            </w:r>
          </w:p>
        </w:tc>
      </w:tr>
      <w:tr w:rsidR="00452536" w14:paraId="2A641376" w14:textId="77777777">
        <w:trPr>
          <w:trHeight w:val="1934"/>
        </w:trPr>
        <w:tc>
          <w:tcPr>
            <w:tcW w:w="993" w:type="dxa"/>
          </w:tcPr>
          <w:p w14:paraId="5760C241" w14:textId="77777777" w:rsidR="00452536" w:rsidRDefault="00000000">
            <w:pPr>
              <w:pStyle w:val="TableParagraph"/>
              <w:spacing w:line="275" w:lineRule="exact"/>
              <w:ind w:left="63"/>
              <w:jc w:val="center"/>
              <w:rPr>
                <w:sz w:val="24"/>
              </w:rPr>
            </w:pPr>
            <w:r>
              <w:rPr>
                <w:sz w:val="24"/>
              </w:rPr>
              <w:t>3</w:t>
            </w:r>
          </w:p>
        </w:tc>
        <w:tc>
          <w:tcPr>
            <w:tcW w:w="3565" w:type="dxa"/>
          </w:tcPr>
          <w:p w14:paraId="36091D71" w14:textId="77777777" w:rsidR="00452536" w:rsidRDefault="00000000">
            <w:pPr>
              <w:pStyle w:val="TableParagraph"/>
              <w:spacing w:line="276" w:lineRule="auto"/>
              <w:ind w:right="1"/>
              <w:rPr>
                <w:sz w:val="24"/>
              </w:rPr>
            </w:pPr>
            <w:r>
              <w:rPr>
                <w:sz w:val="24"/>
              </w:rPr>
              <w:t>Manfaat pemeriksaan Pap smear dan pemeriksaan IVA</w:t>
            </w:r>
          </w:p>
        </w:tc>
        <w:tc>
          <w:tcPr>
            <w:tcW w:w="4233" w:type="dxa"/>
          </w:tcPr>
          <w:p w14:paraId="16BB4C20" w14:textId="77777777" w:rsidR="00452536" w:rsidRDefault="00000000">
            <w:pPr>
              <w:pStyle w:val="TableParagraph"/>
              <w:ind w:right="134" w:firstLine="60"/>
              <w:rPr>
                <w:sz w:val="24"/>
              </w:rPr>
            </w:pPr>
            <w:r>
              <w:rPr>
                <w:b/>
                <w:color w:val="1F2023"/>
                <w:sz w:val="24"/>
              </w:rPr>
              <w:t xml:space="preserve">Pemeriksaan pap smear </w:t>
            </w:r>
            <w:r>
              <w:rPr>
                <w:color w:val="1F2023"/>
                <w:sz w:val="24"/>
              </w:rPr>
              <w:t>dilakukan untuk melihat keberadaan sel kanker atau pra-kanker pada serviks. Tujuannya adalah mendeteksi dini potensi kanker serviks yang dipicu oleh infeksi virus human papillomavirus (HPV).</w:t>
            </w:r>
          </w:p>
        </w:tc>
      </w:tr>
    </w:tbl>
    <w:p w14:paraId="5C4B534F" w14:textId="77777777" w:rsidR="00452536" w:rsidRDefault="00452536">
      <w:pPr>
        <w:rPr>
          <w:sz w:val="24"/>
        </w:rPr>
        <w:sectPr w:rsidR="00452536">
          <w:type w:val="continuous"/>
          <w:pgSz w:w="12240" w:h="15840"/>
          <w:pgMar w:top="1360" w:right="1700" w:bottom="280" w:left="136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3565"/>
        <w:gridCol w:w="4233"/>
      </w:tblGrid>
      <w:tr w:rsidR="00452536" w14:paraId="4CDD7B9E" w14:textId="77777777">
        <w:trPr>
          <w:trHeight w:val="1665"/>
        </w:trPr>
        <w:tc>
          <w:tcPr>
            <w:tcW w:w="993" w:type="dxa"/>
          </w:tcPr>
          <w:p w14:paraId="50C7D571" w14:textId="77777777" w:rsidR="00452536" w:rsidRDefault="00452536">
            <w:pPr>
              <w:pStyle w:val="TableParagraph"/>
              <w:ind w:left="0"/>
              <w:rPr>
                <w:sz w:val="24"/>
              </w:rPr>
            </w:pPr>
          </w:p>
        </w:tc>
        <w:tc>
          <w:tcPr>
            <w:tcW w:w="3565" w:type="dxa"/>
          </w:tcPr>
          <w:p w14:paraId="1D541E6E" w14:textId="77777777" w:rsidR="00452536" w:rsidRDefault="00452536">
            <w:pPr>
              <w:pStyle w:val="TableParagraph"/>
              <w:ind w:left="0"/>
              <w:rPr>
                <w:sz w:val="24"/>
              </w:rPr>
            </w:pPr>
          </w:p>
        </w:tc>
        <w:tc>
          <w:tcPr>
            <w:tcW w:w="4233" w:type="dxa"/>
          </w:tcPr>
          <w:p w14:paraId="3F20154A" w14:textId="77777777" w:rsidR="00452536" w:rsidRDefault="00000000">
            <w:pPr>
              <w:pStyle w:val="TableParagraph"/>
              <w:ind w:right="181"/>
              <w:rPr>
                <w:sz w:val="24"/>
              </w:rPr>
            </w:pPr>
            <w:r>
              <w:rPr>
                <w:sz w:val="24"/>
              </w:rPr>
              <w:t xml:space="preserve">Manfaan pemeriksaan IVA </w:t>
            </w:r>
            <w:r>
              <w:rPr>
                <w:color w:val="1F2023"/>
                <w:sz w:val="24"/>
              </w:rPr>
              <w:t>untuk mengurangi morbiditas dari penyakit dengan pengobatan dini terhadap kasus- kasus yang ditemukan untuk mengetahui kelainan pada leher rahim.</w:t>
            </w:r>
          </w:p>
        </w:tc>
      </w:tr>
      <w:tr w:rsidR="00452536" w14:paraId="32E0E8A5" w14:textId="77777777">
        <w:trPr>
          <w:trHeight w:val="4459"/>
        </w:trPr>
        <w:tc>
          <w:tcPr>
            <w:tcW w:w="993" w:type="dxa"/>
          </w:tcPr>
          <w:p w14:paraId="67DC3E07" w14:textId="77777777" w:rsidR="00452536" w:rsidRDefault="00000000">
            <w:pPr>
              <w:pStyle w:val="TableParagraph"/>
              <w:spacing w:line="275" w:lineRule="exact"/>
              <w:ind w:left="0" w:right="399"/>
              <w:jc w:val="right"/>
              <w:rPr>
                <w:sz w:val="24"/>
              </w:rPr>
            </w:pPr>
            <w:r>
              <w:rPr>
                <w:sz w:val="24"/>
              </w:rPr>
              <w:t>4</w:t>
            </w:r>
          </w:p>
        </w:tc>
        <w:tc>
          <w:tcPr>
            <w:tcW w:w="3565" w:type="dxa"/>
          </w:tcPr>
          <w:p w14:paraId="07448663" w14:textId="77777777" w:rsidR="00452536" w:rsidRDefault="00000000">
            <w:pPr>
              <w:pStyle w:val="TableParagraph"/>
              <w:spacing w:line="232" w:lineRule="auto"/>
              <w:rPr>
                <w:sz w:val="24"/>
              </w:rPr>
            </w:pPr>
            <w:r>
              <w:rPr>
                <w:sz w:val="24"/>
              </w:rPr>
              <w:t>Syarat pemeriksaan Pap smear dan pemeriksaan</w:t>
            </w:r>
          </w:p>
          <w:p w14:paraId="6AE43065" w14:textId="77777777" w:rsidR="00452536" w:rsidRDefault="00000000">
            <w:pPr>
              <w:pStyle w:val="TableParagraph"/>
              <w:rPr>
                <w:sz w:val="24"/>
              </w:rPr>
            </w:pPr>
            <w:r>
              <w:rPr>
                <w:sz w:val="24"/>
              </w:rPr>
              <w:t>IVA</w:t>
            </w:r>
          </w:p>
        </w:tc>
        <w:tc>
          <w:tcPr>
            <w:tcW w:w="4233" w:type="dxa"/>
          </w:tcPr>
          <w:p w14:paraId="4F2187E1" w14:textId="77777777" w:rsidR="00452536" w:rsidRDefault="00000000">
            <w:pPr>
              <w:pStyle w:val="TableParagraph"/>
              <w:spacing w:line="269" w:lineRule="exact"/>
              <w:ind w:left="162"/>
              <w:rPr>
                <w:sz w:val="24"/>
              </w:rPr>
            </w:pPr>
            <w:r>
              <w:rPr>
                <w:sz w:val="24"/>
              </w:rPr>
              <w:t>Syarata pemeriksaan pap smear :</w:t>
            </w:r>
          </w:p>
          <w:p w14:paraId="54669FE0" w14:textId="77777777" w:rsidR="00452536" w:rsidRDefault="00000000">
            <w:pPr>
              <w:pStyle w:val="TableParagraph"/>
              <w:numPr>
                <w:ilvl w:val="0"/>
                <w:numId w:val="1"/>
              </w:numPr>
              <w:tabs>
                <w:tab w:val="left" w:pos="463"/>
              </w:tabs>
              <w:ind w:right="293"/>
              <w:rPr>
                <w:sz w:val="24"/>
              </w:rPr>
            </w:pPr>
            <w:r>
              <w:rPr>
                <w:sz w:val="24"/>
              </w:rPr>
              <w:t>Tidak berhubungan intim selama 24 jam sebelum</w:t>
            </w:r>
            <w:r>
              <w:rPr>
                <w:spacing w:val="-1"/>
                <w:sz w:val="24"/>
              </w:rPr>
              <w:t xml:space="preserve"> </w:t>
            </w:r>
            <w:r>
              <w:rPr>
                <w:sz w:val="24"/>
              </w:rPr>
              <w:t>pemeriksaan</w:t>
            </w:r>
          </w:p>
          <w:p w14:paraId="001025C0" w14:textId="77777777" w:rsidR="00452536" w:rsidRDefault="00000000">
            <w:pPr>
              <w:pStyle w:val="TableParagraph"/>
              <w:numPr>
                <w:ilvl w:val="0"/>
                <w:numId w:val="1"/>
              </w:numPr>
              <w:tabs>
                <w:tab w:val="left" w:pos="463"/>
              </w:tabs>
              <w:ind w:right="394"/>
              <w:rPr>
                <w:sz w:val="24"/>
              </w:rPr>
            </w:pPr>
            <w:r>
              <w:rPr>
                <w:sz w:val="24"/>
              </w:rPr>
              <w:t>Tidak menggunakan zat</w:t>
            </w:r>
            <w:r>
              <w:rPr>
                <w:spacing w:val="-10"/>
                <w:sz w:val="24"/>
              </w:rPr>
              <w:t xml:space="preserve"> </w:t>
            </w:r>
            <w:r>
              <w:rPr>
                <w:sz w:val="24"/>
              </w:rPr>
              <w:t>pembersih kewanitaan</w:t>
            </w:r>
          </w:p>
          <w:p w14:paraId="0684F445" w14:textId="77777777" w:rsidR="00452536" w:rsidRDefault="00000000">
            <w:pPr>
              <w:pStyle w:val="TableParagraph"/>
              <w:numPr>
                <w:ilvl w:val="0"/>
                <w:numId w:val="1"/>
              </w:numPr>
              <w:tabs>
                <w:tab w:val="left" w:pos="463"/>
              </w:tabs>
              <w:ind w:hanging="361"/>
              <w:rPr>
                <w:sz w:val="24"/>
              </w:rPr>
            </w:pPr>
            <w:r>
              <w:rPr>
                <w:sz w:val="24"/>
              </w:rPr>
              <w:t>Tidak sedang</w:t>
            </w:r>
            <w:r>
              <w:rPr>
                <w:spacing w:val="-5"/>
                <w:sz w:val="24"/>
              </w:rPr>
              <w:t xml:space="preserve"> </w:t>
            </w:r>
            <w:r>
              <w:rPr>
                <w:sz w:val="24"/>
              </w:rPr>
              <w:t>haid</w:t>
            </w:r>
          </w:p>
          <w:p w14:paraId="359BB36A" w14:textId="77777777" w:rsidR="00452536" w:rsidRDefault="00000000">
            <w:pPr>
              <w:pStyle w:val="TableParagraph"/>
              <w:numPr>
                <w:ilvl w:val="0"/>
                <w:numId w:val="1"/>
              </w:numPr>
              <w:tabs>
                <w:tab w:val="left" w:pos="463"/>
              </w:tabs>
              <w:ind w:hanging="361"/>
              <w:rPr>
                <w:sz w:val="24"/>
              </w:rPr>
            </w:pPr>
            <w:r>
              <w:rPr>
                <w:sz w:val="24"/>
              </w:rPr>
              <w:t>Tidak menggunakan</w:t>
            </w:r>
            <w:r>
              <w:rPr>
                <w:spacing w:val="-1"/>
                <w:sz w:val="24"/>
              </w:rPr>
              <w:t xml:space="preserve"> </w:t>
            </w:r>
            <w:r>
              <w:rPr>
                <w:sz w:val="24"/>
              </w:rPr>
              <w:t>tampon</w:t>
            </w:r>
          </w:p>
          <w:p w14:paraId="313EC16B" w14:textId="77777777" w:rsidR="00452536" w:rsidRDefault="00000000">
            <w:pPr>
              <w:pStyle w:val="TableParagraph"/>
              <w:numPr>
                <w:ilvl w:val="0"/>
                <w:numId w:val="1"/>
              </w:numPr>
              <w:tabs>
                <w:tab w:val="left" w:pos="463"/>
              </w:tabs>
              <w:ind w:hanging="361"/>
              <w:rPr>
                <w:sz w:val="24"/>
              </w:rPr>
            </w:pPr>
            <w:r>
              <w:rPr>
                <w:sz w:val="24"/>
              </w:rPr>
              <w:t>Tidak menggunakan obat miss</w:t>
            </w:r>
            <w:r>
              <w:rPr>
                <w:spacing w:val="-5"/>
                <w:sz w:val="24"/>
              </w:rPr>
              <w:t xml:space="preserve"> </w:t>
            </w:r>
            <w:r>
              <w:rPr>
                <w:sz w:val="24"/>
              </w:rPr>
              <w:t>V</w:t>
            </w:r>
          </w:p>
          <w:p w14:paraId="4F8EFA51" w14:textId="77777777" w:rsidR="00452536" w:rsidRDefault="00000000">
            <w:pPr>
              <w:pStyle w:val="TableParagraph"/>
              <w:numPr>
                <w:ilvl w:val="0"/>
                <w:numId w:val="1"/>
              </w:numPr>
              <w:tabs>
                <w:tab w:val="left" w:pos="463"/>
              </w:tabs>
              <w:ind w:right="860"/>
              <w:rPr>
                <w:sz w:val="24"/>
              </w:rPr>
            </w:pPr>
            <w:r>
              <w:rPr>
                <w:sz w:val="24"/>
              </w:rPr>
              <w:t xml:space="preserve">Bukan perawan/ sudah </w:t>
            </w:r>
            <w:r>
              <w:rPr>
                <w:spacing w:val="-3"/>
                <w:sz w:val="24"/>
              </w:rPr>
              <w:t xml:space="preserve">pernah </w:t>
            </w:r>
            <w:r>
              <w:rPr>
                <w:sz w:val="24"/>
              </w:rPr>
              <w:t>melakukan hubungan</w:t>
            </w:r>
            <w:r>
              <w:rPr>
                <w:spacing w:val="-2"/>
                <w:sz w:val="24"/>
              </w:rPr>
              <w:t xml:space="preserve"> </w:t>
            </w:r>
            <w:r>
              <w:rPr>
                <w:sz w:val="24"/>
              </w:rPr>
              <w:t>intim</w:t>
            </w:r>
          </w:p>
          <w:p w14:paraId="3B25C41A" w14:textId="77777777" w:rsidR="00452536" w:rsidRDefault="00000000">
            <w:pPr>
              <w:pStyle w:val="TableParagraph"/>
              <w:numPr>
                <w:ilvl w:val="0"/>
                <w:numId w:val="1"/>
              </w:numPr>
              <w:tabs>
                <w:tab w:val="left" w:pos="463"/>
              </w:tabs>
              <w:ind w:right="258"/>
              <w:rPr>
                <w:sz w:val="24"/>
              </w:rPr>
            </w:pPr>
            <w:r>
              <w:rPr>
                <w:sz w:val="24"/>
              </w:rPr>
              <w:t>Kosongkan kandung kemih sebelum pemeriksaan</w:t>
            </w:r>
          </w:p>
        </w:tc>
      </w:tr>
      <w:tr w:rsidR="00452536" w14:paraId="6448B5C4" w14:textId="77777777">
        <w:trPr>
          <w:trHeight w:val="4182"/>
        </w:trPr>
        <w:tc>
          <w:tcPr>
            <w:tcW w:w="993" w:type="dxa"/>
          </w:tcPr>
          <w:p w14:paraId="7949DB8D" w14:textId="77777777" w:rsidR="00452536" w:rsidRDefault="00000000">
            <w:pPr>
              <w:pStyle w:val="TableParagraph"/>
              <w:spacing w:line="271" w:lineRule="exact"/>
              <w:ind w:left="0" w:right="399"/>
              <w:jc w:val="right"/>
              <w:rPr>
                <w:sz w:val="24"/>
              </w:rPr>
            </w:pPr>
            <w:r>
              <w:rPr>
                <w:sz w:val="24"/>
              </w:rPr>
              <w:t>5</w:t>
            </w:r>
          </w:p>
        </w:tc>
        <w:tc>
          <w:tcPr>
            <w:tcW w:w="3565" w:type="dxa"/>
          </w:tcPr>
          <w:p w14:paraId="2178B9B8" w14:textId="77777777" w:rsidR="00452536" w:rsidRDefault="00000000">
            <w:pPr>
              <w:pStyle w:val="TableParagraph"/>
              <w:spacing w:line="278" w:lineRule="auto"/>
              <w:ind w:right="1"/>
              <w:rPr>
                <w:sz w:val="24"/>
              </w:rPr>
            </w:pPr>
            <w:r>
              <w:rPr>
                <w:sz w:val="24"/>
              </w:rPr>
              <w:t>Perbedaaan pemeriksaan Pap smear dan pemeriksaan IVA</w:t>
            </w:r>
          </w:p>
        </w:tc>
        <w:tc>
          <w:tcPr>
            <w:tcW w:w="4233" w:type="dxa"/>
          </w:tcPr>
          <w:p w14:paraId="2F79874F" w14:textId="77777777" w:rsidR="00452536" w:rsidRDefault="00000000">
            <w:pPr>
              <w:pStyle w:val="TableParagraph"/>
              <w:ind w:right="122" w:firstLine="60"/>
              <w:rPr>
                <w:sz w:val="24"/>
              </w:rPr>
            </w:pPr>
            <w:r>
              <w:rPr>
                <w:color w:val="1F2023"/>
                <w:sz w:val="24"/>
              </w:rPr>
              <w:t xml:space="preserve">Hasil </w:t>
            </w:r>
            <w:r>
              <w:rPr>
                <w:b/>
                <w:color w:val="1F2023"/>
                <w:sz w:val="24"/>
              </w:rPr>
              <w:t xml:space="preserve">Pap smear </w:t>
            </w:r>
            <w:r>
              <w:rPr>
                <w:color w:val="1F2023"/>
                <w:sz w:val="24"/>
              </w:rPr>
              <w:t xml:space="preserve">tentu lebih akurat karena yang diperiksa ialah perubahan sel, yakni satuan terkecil dalam tubuh manusia. Karena itu, perubahan mikro yang belum kasat mata sudah bisa terdeteksi. Sedangkan </w:t>
            </w:r>
            <w:r>
              <w:rPr>
                <w:b/>
                <w:color w:val="1F2023"/>
                <w:sz w:val="24"/>
              </w:rPr>
              <w:t xml:space="preserve">IVA </w:t>
            </w:r>
            <w:r>
              <w:rPr>
                <w:color w:val="1F2023"/>
                <w:sz w:val="24"/>
              </w:rPr>
              <w:t>memeriksa jaringan dengan mata telanjang, sehingga yang bisa dilihat hanyalah perubahan makro.</w:t>
            </w:r>
          </w:p>
        </w:tc>
      </w:tr>
    </w:tbl>
    <w:p w14:paraId="547218C3" w14:textId="77777777" w:rsidR="00356B5E" w:rsidRDefault="00356B5E"/>
    <w:sectPr w:rsidR="00356B5E">
      <w:pgSz w:w="12240" w:h="15840"/>
      <w:pgMar w:top="1440" w:right="170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1A7"/>
    <w:multiLevelType w:val="hybridMultilevel"/>
    <w:tmpl w:val="1068BB22"/>
    <w:lvl w:ilvl="0" w:tplc="9AA071AC">
      <w:start w:val="1"/>
      <w:numFmt w:val="decimal"/>
      <w:lvlText w:val="%1."/>
      <w:lvlJc w:val="left"/>
      <w:pPr>
        <w:ind w:left="462" w:hanging="360"/>
        <w:jc w:val="left"/>
      </w:pPr>
      <w:rPr>
        <w:rFonts w:ascii="Times New Roman" w:eastAsia="Times New Roman" w:hAnsi="Times New Roman" w:cs="Times New Roman" w:hint="default"/>
        <w:spacing w:val="-6"/>
        <w:w w:val="99"/>
        <w:sz w:val="24"/>
        <w:szCs w:val="24"/>
        <w:lang w:val="id" w:eastAsia="en-US" w:bidi="ar-SA"/>
      </w:rPr>
    </w:lvl>
    <w:lvl w:ilvl="1" w:tplc="41A0168E">
      <w:numFmt w:val="bullet"/>
      <w:lvlText w:val="•"/>
      <w:lvlJc w:val="left"/>
      <w:pPr>
        <w:ind w:left="836" w:hanging="360"/>
      </w:pPr>
      <w:rPr>
        <w:rFonts w:hint="default"/>
        <w:lang w:val="id" w:eastAsia="en-US" w:bidi="ar-SA"/>
      </w:rPr>
    </w:lvl>
    <w:lvl w:ilvl="2" w:tplc="90B27B80">
      <w:numFmt w:val="bullet"/>
      <w:lvlText w:val="•"/>
      <w:lvlJc w:val="left"/>
      <w:pPr>
        <w:ind w:left="1212" w:hanging="360"/>
      </w:pPr>
      <w:rPr>
        <w:rFonts w:hint="default"/>
        <w:lang w:val="id" w:eastAsia="en-US" w:bidi="ar-SA"/>
      </w:rPr>
    </w:lvl>
    <w:lvl w:ilvl="3" w:tplc="7F0439E8">
      <w:numFmt w:val="bullet"/>
      <w:lvlText w:val="•"/>
      <w:lvlJc w:val="left"/>
      <w:pPr>
        <w:ind w:left="1588" w:hanging="360"/>
      </w:pPr>
      <w:rPr>
        <w:rFonts w:hint="default"/>
        <w:lang w:val="id" w:eastAsia="en-US" w:bidi="ar-SA"/>
      </w:rPr>
    </w:lvl>
    <w:lvl w:ilvl="4" w:tplc="E304B4B8">
      <w:numFmt w:val="bullet"/>
      <w:lvlText w:val="•"/>
      <w:lvlJc w:val="left"/>
      <w:pPr>
        <w:ind w:left="1965" w:hanging="360"/>
      </w:pPr>
      <w:rPr>
        <w:rFonts w:hint="default"/>
        <w:lang w:val="id" w:eastAsia="en-US" w:bidi="ar-SA"/>
      </w:rPr>
    </w:lvl>
    <w:lvl w:ilvl="5" w:tplc="85AC7C2A">
      <w:numFmt w:val="bullet"/>
      <w:lvlText w:val="•"/>
      <w:lvlJc w:val="left"/>
      <w:pPr>
        <w:ind w:left="2341" w:hanging="360"/>
      </w:pPr>
      <w:rPr>
        <w:rFonts w:hint="default"/>
        <w:lang w:val="id" w:eastAsia="en-US" w:bidi="ar-SA"/>
      </w:rPr>
    </w:lvl>
    <w:lvl w:ilvl="6" w:tplc="E85A723A">
      <w:numFmt w:val="bullet"/>
      <w:lvlText w:val="•"/>
      <w:lvlJc w:val="left"/>
      <w:pPr>
        <w:ind w:left="2717" w:hanging="360"/>
      </w:pPr>
      <w:rPr>
        <w:rFonts w:hint="default"/>
        <w:lang w:val="id" w:eastAsia="en-US" w:bidi="ar-SA"/>
      </w:rPr>
    </w:lvl>
    <w:lvl w:ilvl="7" w:tplc="8B606F54">
      <w:numFmt w:val="bullet"/>
      <w:lvlText w:val="•"/>
      <w:lvlJc w:val="left"/>
      <w:pPr>
        <w:ind w:left="3094" w:hanging="360"/>
      </w:pPr>
      <w:rPr>
        <w:rFonts w:hint="default"/>
        <w:lang w:val="id" w:eastAsia="en-US" w:bidi="ar-SA"/>
      </w:rPr>
    </w:lvl>
    <w:lvl w:ilvl="8" w:tplc="6B007044">
      <w:numFmt w:val="bullet"/>
      <w:lvlText w:val="•"/>
      <w:lvlJc w:val="left"/>
      <w:pPr>
        <w:ind w:left="3470" w:hanging="360"/>
      </w:pPr>
      <w:rPr>
        <w:rFonts w:hint="default"/>
        <w:lang w:val="id" w:eastAsia="en-US" w:bidi="ar-SA"/>
      </w:rPr>
    </w:lvl>
  </w:abstractNum>
  <w:num w:numId="1" w16cid:durableId="8089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36"/>
    <w:rsid w:val="00356B5E"/>
    <w:rsid w:val="00452536"/>
    <w:rsid w:val="00784E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CBF7"/>
  <w15:docId w15:val="{E17BB038-2CCA-42E3-B3B4-50C0B2B1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6"/>
      <w:ind w:left="2862" w:right="2503"/>
      <w:jc w:val="center"/>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 Vero</cp:lastModifiedBy>
  <cp:revision>2</cp:revision>
  <dcterms:created xsi:type="dcterms:W3CDTF">2022-08-04T00:54:00Z</dcterms:created>
  <dcterms:modified xsi:type="dcterms:W3CDTF">2022-08-04T00:54:00Z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Microsoft® Word 2013</vt:lpwstr>
  </property>
  <property fmtid="{D5CDD505-2E9C-101B-9397-08002B2CF9AE}" pid="4" name="LastSaved">
    <vt:filetime>2022-08-03T00:00:00Z</vt:filetime>
  </property>
</Properties>
</file>