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94"/>
        <w:shd w:val="clear" w:color="auto" w:fill="ffffff"/>
        <w:jc w:val="center"/>
        <w:rPr/>
      </w:pPr>
      <w:r>
        <w:rPr>
          <w:b/>
          <w:bCs/>
        </w:rPr>
        <w:t>WORKSHEETS (LEMBAR KERJA</w:t>
      </w:r>
      <w:r>
        <w:t>)</w:t>
      </w:r>
    </w:p>
    <w:tbl>
      <w:tblPr>
        <w:tblStyle w:val="style154"/>
        <w:tblW w:w="0" w:type="auto"/>
        <w:tblLook w:val="04A0" w:firstRow="1" w:lastRow="0" w:firstColumn="1" w:lastColumn="0" w:noHBand="0" w:noVBand="1"/>
      </w:tblPr>
      <w:tblGrid>
        <w:gridCol w:w="9016"/>
      </w:tblGrid>
      <w:tr>
        <w:trPr/>
        <w:tc>
          <w:tcPr>
            <w:tcW w:w="9016" w:type="dxa"/>
            <w:tcBorders/>
          </w:tcPr>
          <w:p>
            <w:pPr>
              <w:pStyle w:val="style94"/>
              <w:shd w:val="clear" w:color="auto" w:fill="ffffff"/>
              <w:rPr>
                <w:b/>
                <w:bCs/>
              </w:rPr>
            </w:pPr>
            <w:r>
              <w:rPr>
                <w:b/>
                <w:bCs/>
              </w:rPr>
              <w:t xml:space="preserve">Mata Kuliah Materi </w:t>
            </w:r>
            <w:r>
              <w:rPr>
                <w:b/>
                <w:bCs/>
                <w:lang w:val="en-US"/>
              </w:rPr>
              <w:t xml:space="preserve">        </w:t>
            </w:r>
            <w:r>
              <w:rPr>
                <w:b/>
                <w:bCs/>
                <w:lang w:val="en-US"/>
              </w:rPr>
              <w:t xml:space="preserve"> </w:t>
            </w:r>
            <w:r>
              <w:rPr>
                <w:b/>
                <w:bCs/>
              </w:rPr>
              <w:t>: Asuhan Pra Konsepsi</w:t>
            </w:r>
          </w:p>
        </w:tc>
      </w:tr>
      <w:tr>
        <w:tblPrEx/>
        <w:trPr/>
        <w:tc>
          <w:tcPr>
            <w:tcW w:w="9016" w:type="dxa"/>
            <w:tcBorders/>
          </w:tcPr>
          <w:p>
            <w:pPr>
              <w:pStyle w:val="style94"/>
              <w:shd w:val="clear" w:color="auto" w:fill="ffffff"/>
              <w:rPr/>
            </w:pPr>
            <w:r>
              <w:rPr>
                <w:b/>
                <w:bCs/>
              </w:rPr>
              <w:t xml:space="preserve">Materi </w:t>
            </w:r>
            <w:r>
              <w:rPr>
                <w:b/>
                <w:bCs/>
                <w:lang w:val="en-US"/>
              </w:rPr>
              <w:t xml:space="preserve">                                </w:t>
            </w:r>
            <w:r>
              <w:rPr>
                <w:b/>
                <w:bCs/>
              </w:rPr>
              <w:t>:</w:t>
            </w:r>
            <w:r>
              <w:t xml:space="preserve"> Mahasiswa mampu melakukan anamnesis pada </w:t>
            </w:r>
            <w:r>
              <w:rPr>
                <w:lang w:val="en-US"/>
              </w:rPr>
              <w:t xml:space="preserve"> </w:t>
            </w:r>
            <w:r>
              <w:t xml:space="preserve">masa </w:t>
            </w:r>
            <w:r>
              <w:t>pra</w:t>
            </w:r>
            <w:r>
              <w:rPr>
                <w:lang w:val="en-US"/>
              </w:rPr>
              <w:t xml:space="preserve">    </w:t>
            </w:r>
            <w:r>
              <w:rPr>
                <w:color w:val="ffffff"/>
              </w:rPr>
              <w:t>ko</w:t>
            </w:r>
            <w:r>
              <w:rPr>
                <w:lang w:val="en-US"/>
              </w:rPr>
              <w:t xml:space="preserve"> </w:t>
            </w:r>
            <w:r>
              <w:t xml:space="preserve"> </w:t>
            </w:r>
            <w:r>
              <w:rPr>
                <w:lang w:val="en-US"/>
              </w:rPr>
              <w:t xml:space="preserve"> </w:t>
            </w:r>
            <w:r>
              <w:t xml:space="preserve"> </w:t>
            </w:r>
            <w:r>
              <w:rPr>
                <w:lang w:val="en-US"/>
              </w:rPr>
              <w:t xml:space="preserve">     </w:t>
            </w:r>
            <w:r>
              <w:t xml:space="preserve"> </w:t>
            </w:r>
            <w:r>
              <w:rPr>
                <w:lang w:val="en-US"/>
              </w:rPr>
              <w:t xml:space="preserve">                                 </w:t>
            </w:r>
            <w:r>
              <w:rPr>
                <w:lang w:val="en-US"/>
              </w:rPr>
              <w:t>kosepsi</w:t>
            </w:r>
          </w:p>
        </w:tc>
      </w:tr>
      <w:tr>
        <w:tblPrEx/>
        <w:trPr/>
        <w:tc>
          <w:tcPr>
            <w:tcW w:w="9016" w:type="dxa"/>
            <w:tcBorders/>
          </w:tcPr>
          <w:p>
            <w:pPr>
              <w:pStyle w:val="style94"/>
              <w:shd w:val="clear" w:color="auto" w:fill="ffffff"/>
              <w:rPr>
                <w:b/>
                <w:bCs/>
              </w:rPr>
            </w:pPr>
            <w:r>
              <w:rPr>
                <w:b/>
                <w:bCs/>
              </w:rPr>
              <w:t xml:space="preserve">Nama Mahasiswa </w:t>
            </w:r>
            <w:r>
              <w:rPr>
                <w:b/>
                <w:bCs/>
                <w:lang w:val="en-US"/>
              </w:rPr>
              <w:t xml:space="preserve">             </w:t>
            </w:r>
            <w:r>
              <w:rPr>
                <w:b/>
                <w:bCs/>
              </w:rPr>
              <w:t xml:space="preserve">: </w:t>
            </w:r>
            <w:r>
              <w:rPr>
                <w:b/>
                <w:bCs/>
                <w:lang w:val="en-US"/>
              </w:rPr>
              <w:t>Yuri Radhifa .R</w:t>
            </w:r>
          </w:p>
        </w:tc>
      </w:tr>
      <w:tr>
        <w:tblPrEx/>
        <w:trPr/>
        <w:tc>
          <w:tcPr>
            <w:tcW w:w="9016" w:type="dxa"/>
            <w:tcBorders/>
          </w:tcPr>
          <w:p>
            <w:pPr>
              <w:pStyle w:val="style94"/>
              <w:shd w:val="clear" w:color="auto" w:fill="ffffff"/>
              <w:rPr>
                <w:b/>
                <w:bCs/>
              </w:rPr>
            </w:pPr>
            <w:r>
              <w:rPr>
                <w:b/>
                <w:bCs/>
              </w:rPr>
              <w:t>NIM/ Kelompok Kelas</w:t>
            </w:r>
            <w:r>
              <w:rPr>
                <w:b/>
                <w:bCs/>
                <w:lang w:val="en-US"/>
              </w:rPr>
              <w:t xml:space="preserve">      </w:t>
            </w:r>
            <w:r>
              <w:rPr>
                <w:b/>
                <w:bCs/>
              </w:rPr>
              <w:t xml:space="preserve">: </w:t>
            </w:r>
            <w:r>
              <w:rPr>
                <w:b/>
                <w:bCs/>
                <w:lang w:val="en-US"/>
              </w:rPr>
              <w:t>2010101074/A6</w:t>
            </w:r>
          </w:p>
        </w:tc>
      </w:tr>
    </w:tbl>
    <w:p>
      <w:pPr>
        <w:pStyle w:val="style0"/>
        <w:rPr>
          <w:rFonts w:ascii="Times New Roman" w:cs="Times New Roman" w:hAnsi="Times New Roman"/>
        </w:rPr>
      </w:pPr>
    </w:p>
    <w:tbl>
      <w:tblPr>
        <w:tblStyle w:val="style154"/>
        <w:tblW w:w="0" w:type="auto"/>
        <w:tblLook w:val="04A0" w:firstRow="1" w:lastRow="0" w:firstColumn="1" w:lastColumn="0" w:noHBand="0" w:noVBand="1"/>
      </w:tblPr>
      <w:tblGrid>
        <w:gridCol w:w="562"/>
        <w:gridCol w:w="2029"/>
        <w:gridCol w:w="6425"/>
      </w:tblGrid>
      <w:tr>
        <w:trPr/>
        <w:tc>
          <w:tcPr>
            <w:tcW w:w="562"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No</w:t>
            </w:r>
          </w:p>
        </w:tc>
        <w:tc>
          <w:tcPr>
            <w:tcW w:w="2029"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Keterangan</w:t>
            </w:r>
          </w:p>
        </w:tc>
        <w:tc>
          <w:tcPr>
            <w:tcW w:w="6425" w:type="dxa"/>
            <w:tcBorders/>
            <w:shd w:val="clear" w:color="auto" w:fill="c5e0b3"/>
          </w:tcPr>
          <w:p>
            <w:pPr>
              <w:pStyle w:val="style0"/>
              <w:jc w:val="center"/>
              <w:rPr>
                <w:rFonts w:ascii="Times New Roman" w:cs="Times New Roman" w:hAnsi="Times New Roman"/>
                <w:b/>
                <w:bCs/>
                <w:color w:val="000000"/>
                <w:lang w:val="en-US"/>
              </w:rPr>
            </w:pPr>
            <w:r>
              <w:rPr>
                <w:rFonts w:ascii="Times New Roman" w:cs="Times New Roman" w:hAnsi="Times New Roman"/>
                <w:b/>
                <w:bCs/>
                <w:color w:val="000000"/>
                <w:lang w:val="en-US"/>
              </w:rPr>
              <w:t>Pembahasan</w:t>
            </w: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1</w:t>
            </w:r>
          </w:p>
        </w:tc>
        <w:tc>
          <w:tcPr>
            <w:tcW w:w="2029" w:type="dxa"/>
            <w:tcBorders/>
          </w:tcPr>
          <w:p>
            <w:pPr>
              <w:pStyle w:val="style94"/>
              <w:shd w:val="clear" w:color="auto" w:fill="ffffff"/>
              <w:rPr/>
            </w:pPr>
            <w:r>
              <w:t xml:space="preserve">Pengertian anamnesis </w:t>
            </w:r>
          </w:p>
        </w:tc>
        <w:tc>
          <w:tcPr>
            <w:tcW w:w="6425" w:type="dxa"/>
            <w:tcBorders/>
          </w:tcPr>
          <w:p>
            <w:pPr>
              <w:pStyle w:val="style0"/>
              <w:ind w:firstLineChars="200"/>
              <w:rPr>
                <w:rFonts w:ascii="Times New Roman" w:cs="Times New Roman" w:hAnsi="Times New Roman"/>
              </w:rPr>
            </w:pPr>
            <w:r>
              <w:rPr>
                <w:rFonts w:cs="Times New Roman" w:hAnsi="Times New Roman"/>
                <w:lang w:val="en-US"/>
              </w:rPr>
              <w:t xml:space="preserve">Anamnesa adalah : Cara pemeriksaan yang dilakukan dengan wawancara baik langsung pada pasien ( Auto anamnese ) atau pada orang tua atau sumber lain ( Allo anamnese ). 80% untuk menegakkan diagnosa didapatkan dari anamnese. Dan </w:t>
            </w:r>
          </w:p>
          <w:p>
            <w:pPr>
              <w:pStyle w:val="style0"/>
              <w:ind w:firstLineChars="200"/>
              <w:rPr>
                <w:rFonts w:ascii="Times New Roman" w:cs="Times New Roman" w:hAnsi="Times New Roman"/>
              </w:rPr>
            </w:pPr>
            <w:r>
              <w:rPr>
                <w:rFonts w:cs="Times New Roman" w:hAnsi="Times New Roman"/>
                <w:lang w:val="en-US"/>
              </w:rPr>
              <w:t>Sebuah komunikasi atau juga dialogis yang aktif antara dokter serta tenaga medis dengan pasien, sehingga kemudian komunikasi yang aktif ini ialah bentuk komunikasi yang memiliki sifat tetapi lebih dari itu komunikasi yang empati.</w:t>
            </w:r>
          </w:p>
          <w:p>
            <w:pPr>
              <w:pStyle w:val="style0"/>
              <w:ind w:firstLineChars="200"/>
              <w:rPr>
                <w:rFonts w:ascii="Times New Roman" w:cs="Times New Roman" w:hAnsi="Times New Roman"/>
              </w:rPr>
            </w:pPr>
            <w:r>
              <w:rPr>
                <w:rFonts w:cs="Times New Roman" w:hAnsi="Times New Roman"/>
                <w:lang w:val="en-US"/>
              </w:rPr>
              <w:t>Anamnesa tersebut biasanya bentuk bidang kesehatan yang sifatnya itu ialah pada bidang psikologi, disebabkan karna kemampuan seorang dokter atau juga tenaga kesehatan lainnya yang berhubungan itu dengan kemampuan dalam menanggapi cerita pasien.</w:t>
            </w:r>
          </w:p>
          <w:p>
            <w:pPr>
              <w:pStyle w:val="style0"/>
              <w:rPr>
                <w:rFonts w:ascii="Times New Roman" w:cs="Times New Roman" w:hAnsi="Times New Roman"/>
              </w:rPr>
            </w:pPr>
          </w:p>
          <w:p>
            <w:pPr>
              <w:pStyle w:val="style0"/>
              <w:rPr>
                <w:rFonts w:ascii="Times New Roman" w:cs="Times New Roman" w:hAnsi="Times New Roman"/>
              </w:rPr>
            </w:pPr>
            <w:r>
              <w:rPr>
                <w:rFonts w:cs="Times New Roman" w:hAnsi="Times New Roman"/>
                <w:lang w:val="en-US"/>
              </w:rPr>
              <w:t xml:space="preserve"> </w:t>
            </w: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2</w:t>
            </w:r>
          </w:p>
        </w:tc>
        <w:tc>
          <w:tcPr>
            <w:tcW w:w="2029" w:type="dxa"/>
            <w:tcBorders/>
          </w:tcPr>
          <w:p>
            <w:pPr>
              <w:pStyle w:val="style94"/>
              <w:shd w:val="clear" w:color="auto" w:fill="ffffff"/>
              <w:rPr/>
            </w:pPr>
            <w:r>
              <w:t xml:space="preserve">Tujuan anamnesis </w:t>
            </w:r>
          </w:p>
        </w:tc>
        <w:tc>
          <w:tcPr>
            <w:tcW w:w="6425" w:type="dxa"/>
            <w:tcBorders/>
          </w:tcPr>
          <w:p>
            <w:pPr>
              <w:pStyle w:val="style0"/>
              <w:ind w:firstLineChars="200"/>
              <w:rPr>
                <w:rFonts w:ascii="Times New Roman" w:cs="Times New Roman" w:hAnsi="Times New Roman"/>
              </w:rPr>
            </w:pPr>
            <w:r>
              <w:rPr>
                <w:rFonts w:cs="Times New Roman" w:hAnsi="Times New Roman"/>
                <w:lang w:val="en-US"/>
              </w:rPr>
              <w:t>Tujuan pertama anamnesis adalah untuk mendapatkan data atau informasi tentang permasalahan yang sedang dialami atau dirasakan oleh pasien. Apabila anamnesis dilakukan dengan cermat, maka informasi yang didapatkan akan sangat berharga bagi penegakan diagnosis, bahkan tidak jarang hanya dari anamnesis saja seorang dokter sudah dapat menegakkan diagnosis. Secara umum sekitar 60-70% kemungkinan diagnosis yang benar sudah dapat ditegakkan hanya dengan anamnesis yang benar.</w:t>
            </w:r>
          </w:p>
          <w:p>
            <w:pPr>
              <w:pStyle w:val="style0"/>
              <w:ind w:firstLineChars="200"/>
              <w:rPr>
                <w:rFonts w:ascii="Times New Roman" w:cs="Times New Roman" w:hAnsi="Times New Roman"/>
              </w:rPr>
            </w:pPr>
            <w:r>
              <w:rPr>
                <w:rFonts w:cs="Times New Roman" w:hAnsi="Times New Roman"/>
                <w:lang w:val="en-US"/>
              </w:rPr>
              <w:t>Tujuan berikutnya dari anamnesis adalah untuk membangun hubungan yang baik antara seorang dokter dan pasiennya. Umumnya, seorang pasien yang baru pertama kali bertemu dengan dokternya akan merasa canggung, tidak nyaman dan bahkan ada rasa takut, sehingga cederung tertutup. Tugas seorang dokterlah untuk mencairkan hubungan tersebut. Pemeriksaan anamnesis adalah pintu pembuka atau jembatan untuk membangun hubungan dokter dan pasiennya sehingga dapat mengembangkan keterbukaan dan kerjasama dari pasien untuk tahap-tahap pemeriksaan selanjutnya yang dibutuhkan.</w:t>
            </w:r>
            <w:r>
              <w:rPr>
                <w:rFonts w:cs="Times New Roman" w:hAnsi="Times New Roman"/>
                <w:lang w:val="en-US"/>
              </w:rPr>
              <w:cr/>
            </w:r>
          </w:p>
          <w:p>
            <w:pPr>
              <w:pStyle w:val="style0"/>
              <w:rPr>
                <w:rFonts w:ascii="Times New Roman" w:cs="Times New Roman" w:hAnsi="Times New Roman"/>
              </w:rPr>
            </w:pPr>
            <w:r>
              <w:rPr>
                <w:rFonts w:cs="Times New Roman" w:hAnsi="Times New Roman"/>
                <w:lang w:val="en-US"/>
              </w:rPr>
              <w:t xml:space="preserve">       Kelengkapan dan ketepatan data yang diperoleh,</w:t>
            </w:r>
          </w:p>
          <w:p>
            <w:pPr>
              <w:pStyle w:val="style0"/>
              <w:rPr>
                <w:rFonts w:ascii="Times New Roman" w:cs="Times New Roman" w:hAnsi="Times New Roman"/>
              </w:rPr>
            </w:pPr>
            <w:r>
              <w:rPr>
                <w:rFonts w:cs="Times New Roman" w:hAnsi="Times New Roman"/>
                <w:lang w:val="en-US"/>
              </w:rPr>
              <w:t>menunjukkan ketajaman dan kejelian dokter untuk mengungkap dan menangkap informasi dari pasien</w:t>
            </w:r>
          </w:p>
          <w:p>
            <w:pPr>
              <w:pStyle w:val="style0"/>
              <w:rPr>
                <w:rFonts w:ascii="Times New Roman" w:cs="Times New Roman" w:hAnsi="Times New Roman"/>
              </w:rPr>
            </w:pPr>
            <w:r>
              <w:rPr>
                <w:rFonts w:cs="Times New Roman" w:hAnsi="Times New Roman"/>
                <w:lang w:val="en-US"/>
              </w:rPr>
              <w:t>dan keluarganya. Hal ini dipengaruhi oleh kedalaman pengetahuan dokter mengenai penyakit dan dasar-dasar pengetahuan patogenesis dan patofisiolgi yang mendasari terjadinya penyakit. Selain itu, kelengkapan dan ketepatan data juga mencerminkan kerja sama yang baik dari pihak pasien dan keluarganya. Karenanya, dokter harus mampu membuka dan membina komunikasi yang baik dan efektif. Kehangatan hubungan acapkali ditentukan oleh keberhasilan membuka komunikasi.pada awal anamnesis. Perkenalan dengan pasien atau keluarganya dalam hal ini menjadi penting, sebelum penggalian data anamnesis. Dokter dan keluarga pasien perlu menyadari, bahwa dengan anamnesis yang baik, dokter telah meraih lebih dari separuh kebenaran diagnosisnya.</w:t>
              <w:cr/>
              <w:cr/>
            </w:r>
          </w:p>
          <w:p>
            <w:pPr>
              <w:pStyle w:val="style0"/>
              <w:rPr>
                <w:rFonts w:ascii="Times New Roman" w:cs="Times New Roman" w:hAnsi="Times New Roman"/>
              </w:rPr>
            </w:pPr>
          </w:p>
          <w:p>
            <w:pPr>
              <w:pStyle w:val="style0"/>
              <w:rPr>
                <w:rFonts w:ascii="Times New Roman" w:cs="Times New Roman" w:hAnsi="Times New Roman"/>
              </w:rPr>
            </w:pPr>
          </w:p>
        </w:tc>
      </w:tr>
      <w:tr>
        <w:tblPrEx/>
        <w:trPr/>
        <w:tc>
          <w:tcPr>
            <w:tcW w:w="562" w:type="dxa"/>
            <w:tcBorders/>
          </w:tcPr>
          <w:p>
            <w:pPr>
              <w:pStyle w:val="style0"/>
              <w:jc w:val="center"/>
              <w:rPr>
                <w:rFonts w:ascii="Times New Roman" w:cs="Times New Roman" w:hAnsi="Times New Roman"/>
                <w:lang w:val="en-US"/>
              </w:rPr>
            </w:pPr>
            <w:r>
              <w:rPr>
                <w:rFonts w:ascii="Times New Roman" w:cs="Times New Roman" w:hAnsi="Times New Roman"/>
                <w:lang w:val="en-US"/>
              </w:rPr>
              <w:t>3</w:t>
            </w:r>
          </w:p>
        </w:tc>
        <w:tc>
          <w:tcPr>
            <w:tcW w:w="2029" w:type="dxa"/>
            <w:tcBorders/>
          </w:tcPr>
          <w:p>
            <w:pPr>
              <w:pStyle w:val="style94"/>
              <w:shd w:val="clear" w:color="auto" w:fill="ffffff"/>
              <w:rPr/>
            </w:pPr>
            <w:r>
              <w:t xml:space="preserve">Apa saja yang di anamnesis </w:t>
            </w:r>
          </w:p>
        </w:tc>
        <w:tc>
          <w:tcPr>
            <w:tcW w:w="6425" w:type="dxa"/>
            <w:tcBorders/>
          </w:tcPr>
          <w:p>
            <w:pPr>
              <w:pStyle w:val="style0"/>
              <w:rPr>
                <w:rFonts w:ascii="Times New Roman" w:cs="Times New Roman" w:hAnsi="Times New Roman"/>
              </w:rPr>
            </w:pPr>
            <w:r>
              <w:rPr>
                <w:rFonts w:cs="Times New Roman" w:hAnsi="Times New Roman"/>
                <w:lang w:val="en-US"/>
              </w:rPr>
              <w:t>1. Identitas.</w:t>
            </w:r>
          </w:p>
          <w:p>
            <w:pPr>
              <w:pStyle w:val="style0"/>
              <w:rPr>
                <w:rFonts w:ascii="Times New Roman" w:cs="Times New Roman" w:hAnsi="Times New Roman"/>
              </w:rPr>
            </w:pPr>
            <w:r>
              <w:rPr>
                <w:rFonts w:cs="Times New Roman" w:hAnsi="Times New Roman"/>
                <w:lang w:val="en-US"/>
              </w:rPr>
              <w:t>2.  Keluhan Utama (KU)</w:t>
            </w:r>
          </w:p>
          <w:p>
            <w:pPr>
              <w:pStyle w:val="style0"/>
              <w:rPr>
                <w:rFonts w:ascii="Times New Roman" w:cs="Times New Roman" w:hAnsi="Times New Roman"/>
              </w:rPr>
            </w:pPr>
            <w:r>
              <w:rPr>
                <w:rFonts w:cs="Times New Roman" w:hAnsi="Times New Roman"/>
                <w:lang w:val="en-US"/>
              </w:rPr>
              <w:t>3.  Riwayat Penyakit Sekarang (RPS)</w:t>
            </w:r>
          </w:p>
          <w:p>
            <w:pPr>
              <w:pStyle w:val="style0"/>
              <w:rPr>
                <w:rFonts w:ascii="Times New Roman" w:cs="Times New Roman" w:hAnsi="Times New Roman"/>
              </w:rPr>
            </w:pPr>
            <w:r>
              <w:rPr>
                <w:rFonts w:cs="Times New Roman" w:hAnsi="Times New Roman"/>
                <w:lang w:val="en-US"/>
              </w:rPr>
              <w:t>4. Riwayat Penyakit Dahulu (RPD)</w:t>
            </w:r>
          </w:p>
          <w:p>
            <w:pPr>
              <w:pStyle w:val="style0"/>
              <w:rPr>
                <w:rFonts w:ascii="Times New Roman" w:cs="Times New Roman" w:hAnsi="Times New Roman"/>
              </w:rPr>
            </w:pPr>
            <w:r>
              <w:rPr>
                <w:rFonts w:cs="Times New Roman" w:hAnsi="Times New Roman"/>
                <w:lang w:val="en-US"/>
              </w:rPr>
              <w:t>5. Riwayat Penyakit Keluarga (RPK)</w:t>
            </w:r>
          </w:p>
          <w:p>
            <w:pPr>
              <w:pStyle w:val="style0"/>
              <w:rPr>
                <w:rFonts w:ascii="Times New Roman" w:cs="Times New Roman" w:hAnsi="Times New Roman"/>
              </w:rPr>
            </w:pPr>
            <w:r>
              <w:rPr>
                <w:rFonts w:cs="Times New Roman" w:hAnsi="Times New Roman"/>
                <w:lang w:val="en-US"/>
              </w:rPr>
              <w:t>6. Riwayat Kebiasaan.</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tc>
      </w:tr>
    </w:tbl>
    <w:p>
      <w:pPr>
        <w:pStyle w:val="style0"/>
        <w:rPr>
          <w:rFonts w:ascii="Times New Roman" w:cs="Times New Roman" w:hAnsi="Times New Roman"/>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0002AFF" w:usb1="C000247B" w:usb2="00000009" w:usb3="00000000" w:csb0="000001FF" w:csb1="00000000"/>
  </w:font>
  <w:font w:name="Calibri Light">
    <w:altName w:val="Calibri Light"/>
    <w:panose1 w:val="020f0302020000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BC8C0C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3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4"/>
        <w:szCs w:val="24"/>
        <w:lang w:val="id-ID" w:bidi="ar-SA" w:eastAsia="en-US"/>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lang w:eastAsia="id-ID"/>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417</Words>
  <Pages>1</Pages>
  <Characters>2656</Characters>
  <Application>WPS Office</Application>
  <DocSecurity>0</DocSecurity>
  <Paragraphs>50</Paragraphs>
  <ScaleCrop>false</ScaleCrop>
  <LinksUpToDate>false</LinksUpToDate>
  <CharactersWithSpaces>3164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2021-11-16T15:27:48Z</dcterms:created>
  <dc:creator>tikaelyanti8@gmail.com</dc:creator>
  <lastModifiedBy>vivo 2007</lastModifiedBy>
  <dcterms:modified xsi:type="dcterms:W3CDTF">2021-11-16T15:27:48Z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a30fb6c2ba9646c7b2079031ce1fc4a4</vt:lpwstr>
  </property>
</Properties>
</file>