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990D9" w14:textId="77777777" w:rsidR="0084601B" w:rsidRPr="0084601B" w:rsidRDefault="0084601B" w:rsidP="0084601B">
      <w:pPr>
        <w:pStyle w:val="NormalWeb"/>
        <w:rPr>
          <w:rFonts w:ascii="Tahoma" w:hAnsi="Tahoma" w:cs="Tahoma"/>
        </w:rPr>
      </w:pPr>
    </w:p>
    <w:p w14:paraId="0DF6C60D" w14:textId="2B4CF8B3" w:rsidR="0084601B" w:rsidRPr="0084601B" w:rsidRDefault="0084601B" w:rsidP="0084601B">
      <w:pPr>
        <w:pStyle w:val="NormalWeb"/>
        <w:jc w:val="center"/>
        <w:rPr>
          <w:rFonts w:ascii="Tahoma" w:hAnsi="Tahoma" w:cs="Tahoma"/>
          <w:b/>
        </w:rPr>
      </w:pPr>
      <w:r w:rsidRPr="0084601B">
        <w:rPr>
          <w:rFonts w:ascii="Tahoma" w:hAnsi="Tahoma" w:cs="Tahoma"/>
          <w:b/>
        </w:rPr>
        <w:t>Struktur Anggaran Pendapatan dan Belanja Daerah (APBD)</w:t>
      </w:r>
      <w:r w:rsidR="00651F22">
        <w:rPr>
          <w:rFonts w:ascii="Tahoma" w:hAnsi="Tahoma" w:cs="Tahoma"/>
          <w:b/>
        </w:rPr>
        <w:t xml:space="preserve"> dan </w:t>
      </w:r>
      <w:bookmarkStart w:id="0" w:name="_GoBack"/>
      <w:bookmarkEnd w:id="0"/>
      <w:r w:rsidR="00651F22">
        <w:rPr>
          <w:rFonts w:ascii="Tahoma" w:hAnsi="Tahoma" w:cs="Tahoma"/>
          <w:b/>
        </w:rPr>
        <w:t>Konsep Pembiayaan Daerah</w:t>
      </w:r>
    </w:p>
    <w:p w14:paraId="4F18A5E2" w14:textId="77777777" w:rsidR="0084601B" w:rsidRPr="0084601B" w:rsidRDefault="0084601B" w:rsidP="0084601B">
      <w:pPr>
        <w:pStyle w:val="NormalWeb"/>
        <w:jc w:val="center"/>
        <w:rPr>
          <w:rFonts w:ascii="Tahoma" w:hAnsi="Tahoma" w:cs="Tahoma"/>
        </w:rPr>
      </w:pPr>
      <w:r>
        <w:rPr>
          <w:rFonts w:ascii="Tahoma" w:hAnsi="Tahoma" w:cs="Tahoma"/>
        </w:rPr>
        <w:t xml:space="preserve">Dosen Pengampu: Erni Saharuddin, </w:t>
      </w:r>
      <w:proofErr w:type="gramStart"/>
      <w:r>
        <w:rPr>
          <w:rFonts w:ascii="Tahoma" w:hAnsi="Tahoma" w:cs="Tahoma"/>
        </w:rPr>
        <w:t>S.Sos</w:t>
      </w:r>
      <w:proofErr w:type="gramEnd"/>
      <w:r>
        <w:rPr>
          <w:rFonts w:ascii="Tahoma" w:hAnsi="Tahoma" w:cs="Tahoma"/>
        </w:rPr>
        <w:t>., MPA</w:t>
      </w:r>
    </w:p>
    <w:p w14:paraId="7FA09BAD" w14:textId="77777777" w:rsidR="0084601B" w:rsidRPr="0084601B" w:rsidRDefault="0084601B" w:rsidP="0084601B">
      <w:pPr>
        <w:pStyle w:val="NormalWeb"/>
        <w:rPr>
          <w:rFonts w:ascii="Tahoma" w:hAnsi="Tahoma" w:cs="Tahoma"/>
        </w:rPr>
      </w:pPr>
    </w:p>
    <w:p w14:paraId="4F812E1D" w14:textId="77777777" w:rsidR="0084601B" w:rsidRPr="0084601B" w:rsidRDefault="0084601B" w:rsidP="0084601B">
      <w:pPr>
        <w:pStyle w:val="NormalWeb"/>
        <w:jc w:val="both"/>
        <w:rPr>
          <w:rFonts w:ascii="Tahoma" w:hAnsi="Tahoma" w:cs="Tahoma"/>
        </w:rPr>
      </w:pPr>
      <w:r w:rsidRPr="0084601B">
        <w:rPr>
          <w:rFonts w:ascii="Tahoma" w:hAnsi="Tahoma" w:cs="Tahoma"/>
        </w:rPr>
        <w:t xml:space="preserve">Menurut buku pengelolaan keuangan daerah (2012:141) karya Abdul Halim dan Muhammad Iqbal terdapat 3 (tiga) struktur dalam Anggaran pendapatan dan Pengeluaran Daerah, </w:t>
      </w:r>
      <w:proofErr w:type="gramStart"/>
      <w:r w:rsidRPr="0084601B">
        <w:rPr>
          <w:rFonts w:ascii="Tahoma" w:hAnsi="Tahoma" w:cs="Tahoma"/>
        </w:rPr>
        <w:t>yaitu :</w:t>
      </w:r>
      <w:proofErr w:type="gramEnd"/>
      <w:r w:rsidRPr="0084601B">
        <w:rPr>
          <w:rFonts w:ascii="Tahoma" w:hAnsi="Tahoma" w:cs="Tahoma"/>
        </w:rPr>
        <w:t xml:space="preserve"> </w:t>
      </w:r>
    </w:p>
    <w:p w14:paraId="29D2E887" w14:textId="77777777" w:rsidR="0084601B" w:rsidRPr="0084601B" w:rsidRDefault="0084601B" w:rsidP="0084601B">
      <w:pPr>
        <w:pStyle w:val="NormalWeb"/>
        <w:rPr>
          <w:rFonts w:ascii="Tahoma" w:hAnsi="Tahoma" w:cs="Tahoma"/>
        </w:rPr>
      </w:pPr>
      <w:r w:rsidRPr="0084601B">
        <w:rPr>
          <w:rFonts w:ascii="Tahoma" w:hAnsi="Tahoma" w:cs="Tahoma"/>
          <w:b/>
        </w:rPr>
        <w:t>1. Pendapatan Daerah</w:t>
      </w:r>
      <w:r w:rsidRPr="0084601B">
        <w:rPr>
          <w:rFonts w:ascii="Tahoma" w:hAnsi="Tahoma" w:cs="Tahoma"/>
        </w:rPr>
        <w:br/>
        <w:t xml:space="preserve">Pendapatan Daerah adalah semua penerimaan daerah dalam periode tahun anggaran tertentu yang menjadi hak daerah. </w:t>
      </w:r>
      <w:proofErr w:type="gramStart"/>
      <w:r w:rsidRPr="0084601B">
        <w:rPr>
          <w:rFonts w:ascii="Tahoma" w:hAnsi="Tahoma" w:cs="Tahoma"/>
        </w:rPr>
        <w:t>Meliputi :</w:t>
      </w:r>
      <w:proofErr w:type="gramEnd"/>
      <w:r w:rsidRPr="0084601B">
        <w:rPr>
          <w:rFonts w:ascii="Tahoma" w:hAnsi="Tahoma" w:cs="Tahoma"/>
        </w:rPr>
        <w:t xml:space="preserve"> </w:t>
      </w:r>
    </w:p>
    <w:p w14:paraId="1B2F3C4A" w14:textId="77777777" w:rsidR="0084601B" w:rsidRDefault="0084601B" w:rsidP="0084601B">
      <w:pPr>
        <w:pStyle w:val="NormalWeb"/>
        <w:numPr>
          <w:ilvl w:val="0"/>
          <w:numId w:val="1"/>
        </w:numPr>
        <w:jc w:val="both"/>
        <w:rPr>
          <w:rFonts w:ascii="Tahoma" w:hAnsi="Tahoma" w:cs="Tahoma"/>
        </w:rPr>
      </w:pPr>
      <w:r>
        <w:rPr>
          <w:rFonts w:ascii="Tahoma" w:hAnsi="Tahoma" w:cs="Tahoma"/>
        </w:rPr>
        <w:t>Pendapatan Asli Daerah (PAD).</w:t>
      </w:r>
    </w:p>
    <w:p w14:paraId="7E28B407" w14:textId="77777777" w:rsidR="0084601B" w:rsidRPr="0084601B" w:rsidRDefault="0084601B" w:rsidP="0084601B">
      <w:pPr>
        <w:pStyle w:val="NormalWeb"/>
        <w:ind w:left="720"/>
        <w:jc w:val="both"/>
        <w:rPr>
          <w:rFonts w:ascii="Tahoma" w:hAnsi="Tahoma" w:cs="Tahoma"/>
        </w:rPr>
      </w:pPr>
      <w:r w:rsidRPr="0084601B">
        <w:rPr>
          <w:rFonts w:ascii="Tahoma" w:hAnsi="Tahoma" w:cs="Tahoma"/>
        </w:rPr>
        <w:t>Pendapatan Asli Daerah (PAD) merupakan penerimaan yang diperoleh daerah dari sumber-sumber dalam wilayahnya sendiri yang dipungut sesuai peraturan daerah yang berlaku. Adapun ke</w:t>
      </w:r>
      <w:r w:rsidRPr="0084601B">
        <w:rPr>
          <w:rFonts w:ascii="Tahoma" w:hAnsi="Tahoma" w:cs="Tahoma"/>
        </w:rPr>
        <w:t>lompok PAD dipisahkan menjadi</w:t>
      </w:r>
    </w:p>
    <w:p w14:paraId="7A8F65E1" w14:textId="77777777" w:rsidR="0084601B" w:rsidRDefault="0084601B" w:rsidP="0084601B">
      <w:pPr>
        <w:pStyle w:val="NormalWeb"/>
        <w:numPr>
          <w:ilvl w:val="2"/>
          <w:numId w:val="1"/>
        </w:numPr>
        <w:rPr>
          <w:rFonts w:ascii="Tahoma" w:hAnsi="Tahoma" w:cs="Tahoma"/>
        </w:rPr>
      </w:pPr>
      <w:r w:rsidRPr="0084601B">
        <w:rPr>
          <w:rFonts w:ascii="Tahoma" w:hAnsi="Tahoma" w:cs="Tahoma"/>
        </w:rPr>
        <w:t>Pajak Daera</w:t>
      </w:r>
      <w:r>
        <w:rPr>
          <w:rFonts w:ascii="Tahoma" w:hAnsi="Tahoma" w:cs="Tahoma"/>
        </w:rPr>
        <w:t>h</w:t>
      </w:r>
    </w:p>
    <w:p w14:paraId="6A4453F5" w14:textId="77777777" w:rsidR="0084601B" w:rsidRDefault="0084601B" w:rsidP="0084601B">
      <w:pPr>
        <w:pStyle w:val="NormalWeb"/>
        <w:numPr>
          <w:ilvl w:val="2"/>
          <w:numId w:val="1"/>
        </w:numPr>
        <w:rPr>
          <w:rFonts w:ascii="Tahoma" w:hAnsi="Tahoma" w:cs="Tahoma"/>
        </w:rPr>
      </w:pPr>
      <w:r w:rsidRPr="0084601B">
        <w:rPr>
          <w:rFonts w:ascii="Tahoma" w:hAnsi="Tahoma" w:cs="Tahoma"/>
        </w:rPr>
        <w:t xml:space="preserve">Retribusi Daerah </w:t>
      </w:r>
    </w:p>
    <w:p w14:paraId="5A55DB82" w14:textId="77777777" w:rsidR="0084601B" w:rsidRDefault="0084601B" w:rsidP="0084601B">
      <w:pPr>
        <w:pStyle w:val="NormalWeb"/>
        <w:numPr>
          <w:ilvl w:val="2"/>
          <w:numId w:val="1"/>
        </w:numPr>
        <w:rPr>
          <w:rFonts w:ascii="Tahoma" w:hAnsi="Tahoma" w:cs="Tahoma"/>
        </w:rPr>
      </w:pPr>
      <w:r w:rsidRPr="0084601B">
        <w:rPr>
          <w:rFonts w:ascii="Tahoma" w:hAnsi="Tahoma" w:cs="Tahoma"/>
        </w:rPr>
        <w:t xml:space="preserve">Bagian Laba Usaha Daerah </w:t>
      </w:r>
    </w:p>
    <w:p w14:paraId="2AD2ED95" w14:textId="77777777" w:rsidR="0084601B" w:rsidRPr="0084601B" w:rsidRDefault="0084601B" w:rsidP="0084601B">
      <w:pPr>
        <w:pStyle w:val="NormalWeb"/>
        <w:numPr>
          <w:ilvl w:val="2"/>
          <w:numId w:val="1"/>
        </w:numPr>
        <w:rPr>
          <w:rFonts w:ascii="Tahoma" w:hAnsi="Tahoma" w:cs="Tahoma"/>
        </w:rPr>
      </w:pPr>
      <w:r w:rsidRPr="0084601B">
        <w:rPr>
          <w:rFonts w:ascii="Tahoma" w:hAnsi="Tahoma" w:cs="Tahoma"/>
        </w:rPr>
        <w:t xml:space="preserve">Lain-Lainnya Pendapatan Asli Daerah </w:t>
      </w:r>
    </w:p>
    <w:p w14:paraId="78F1416C" w14:textId="77777777" w:rsidR="0084601B" w:rsidRDefault="0084601B" w:rsidP="0084601B">
      <w:pPr>
        <w:pStyle w:val="NormalWeb"/>
        <w:numPr>
          <w:ilvl w:val="0"/>
          <w:numId w:val="1"/>
        </w:numPr>
        <w:jc w:val="both"/>
        <w:rPr>
          <w:rFonts w:ascii="Tahoma" w:hAnsi="Tahoma" w:cs="Tahoma"/>
        </w:rPr>
      </w:pPr>
      <w:r>
        <w:rPr>
          <w:rFonts w:ascii="Tahoma" w:hAnsi="Tahoma" w:cs="Tahoma"/>
        </w:rPr>
        <w:t>Dana Perimbangan.</w:t>
      </w:r>
    </w:p>
    <w:p w14:paraId="5A67B356" w14:textId="77777777" w:rsidR="0084601B" w:rsidRDefault="0084601B" w:rsidP="0084601B">
      <w:pPr>
        <w:pStyle w:val="NormalWeb"/>
        <w:ind w:left="720"/>
        <w:jc w:val="both"/>
        <w:rPr>
          <w:rFonts w:ascii="Tahoma" w:hAnsi="Tahoma" w:cs="Tahoma"/>
        </w:rPr>
      </w:pPr>
      <w:r w:rsidRPr="0084601B">
        <w:rPr>
          <w:rFonts w:ascii="Tahoma" w:hAnsi="Tahoma" w:cs="Tahoma"/>
        </w:rPr>
        <w:t xml:space="preserve">Dana perimbangan adalah dana yang bersumber dari pendapatan APBN yang dialokasikan kepada Daerah untuk mendanai kebutuhan daerah dalam rangka </w:t>
      </w:r>
      <w:proofErr w:type="gramStart"/>
      <w:r w:rsidRPr="0084601B">
        <w:rPr>
          <w:rFonts w:ascii="Tahoma" w:hAnsi="Tahoma" w:cs="Tahoma"/>
        </w:rPr>
        <w:t>Desentralisasi :</w:t>
      </w:r>
      <w:proofErr w:type="gramEnd"/>
      <w:r w:rsidRPr="0084601B">
        <w:rPr>
          <w:rFonts w:ascii="Tahoma" w:hAnsi="Tahoma" w:cs="Tahoma"/>
        </w:rPr>
        <w:t xml:space="preserve"> </w:t>
      </w:r>
    </w:p>
    <w:p w14:paraId="5757C1AF" w14:textId="77777777" w:rsidR="0084601B" w:rsidRDefault="0084601B" w:rsidP="0084601B">
      <w:pPr>
        <w:pStyle w:val="NormalWeb"/>
        <w:numPr>
          <w:ilvl w:val="2"/>
          <w:numId w:val="1"/>
        </w:numPr>
        <w:ind w:left="1276"/>
        <w:jc w:val="both"/>
        <w:rPr>
          <w:rFonts w:ascii="Tahoma" w:hAnsi="Tahoma" w:cs="Tahoma"/>
        </w:rPr>
      </w:pPr>
      <w:r w:rsidRPr="0084601B">
        <w:rPr>
          <w:rFonts w:ascii="Tahoma" w:hAnsi="Tahoma" w:cs="Tahoma"/>
        </w:rPr>
        <w:t xml:space="preserve">Bagi Hasil Pajak </w:t>
      </w:r>
      <w:proofErr w:type="gramStart"/>
      <w:r w:rsidRPr="0084601B">
        <w:rPr>
          <w:rFonts w:ascii="Tahoma" w:hAnsi="Tahoma" w:cs="Tahoma"/>
        </w:rPr>
        <w:t>( Pajak</w:t>
      </w:r>
      <w:proofErr w:type="gramEnd"/>
      <w:r w:rsidRPr="0084601B">
        <w:rPr>
          <w:rFonts w:ascii="Tahoma" w:hAnsi="Tahoma" w:cs="Tahoma"/>
        </w:rPr>
        <w:t xml:space="preserve"> Bumi dan Bangunan, Bea Perolehan Hak atas Tanah dan Bangunan, dan Pajak Penghasilan Pasal 21) dan Bukan Pajak ( provisi Sumber Daya Hutan, Pemberian Hak Atas Tanah Negara, dan Penerimaan dari Iuran Eksplorasi). </w:t>
      </w:r>
    </w:p>
    <w:p w14:paraId="5CAE2F70" w14:textId="77777777" w:rsidR="0084601B" w:rsidRDefault="0084601B" w:rsidP="0084601B">
      <w:pPr>
        <w:pStyle w:val="NormalWeb"/>
        <w:numPr>
          <w:ilvl w:val="2"/>
          <w:numId w:val="1"/>
        </w:numPr>
        <w:ind w:left="1276"/>
        <w:jc w:val="both"/>
        <w:rPr>
          <w:rFonts w:ascii="Tahoma" w:hAnsi="Tahoma" w:cs="Tahoma"/>
        </w:rPr>
      </w:pPr>
      <w:r w:rsidRPr="0084601B">
        <w:rPr>
          <w:rFonts w:ascii="Tahoma" w:hAnsi="Tahoma" w:cs="Tahoma"/>
        </w:rPr>
        <w:t xml:space="preserve"> Dana Lokasi Umum adalah dana ynag berasal dari pendapatan APBN yang dialokasikan dengan tujuan pemerataan kemampuan keuangan antar daerah untuk membiayai kebutuhan pengeluarannya dalam rangka pelaksanaan desentralisasi. </w:t>
      </w:r>
    </w:p>
    <w:p w14:paraId="215EC5DD" w14:textId="77777777" w:rsidR="0084601B" w:rsidRDefault="0084601B" w:rsidP="0084601B">
      <w:pPr>
        <w:pStyle w:val="NormalWeb"/>
        <w:numPr>
          <w:ilvl w:val="2"/>
          <w:numId w:val="1"/>
        </w:numPr>
        <w:ind w:left="1276"/>
        <w:jc w:val="both"/>
        <w:rPr>
          <w:rFonts w:ascii="Tahoma" w:hAnsi="Tahoma" w:cs="Tahoma"/>
        </w:rPr>
      </w:pPr>
      <w:r w:rsidRPr="0084601B">
        <w:rPr>
          <w:rFonts w:ascii="Tahoma" w:hAnsi="Tahoma" w:cs="Tahoma"/>
        </w:rPr>
        <w:t xml:space="preserve">Dana Alokasi Khusus adalah dana yang bersumber dari pendapatan APBN dan dialokasikan kepada daerah tertentu dengan tujuan untuk membantu mendanai kegiatan khusus yang merupakan urusan Daerah dan sesuai dengan prioritas nasional. </w:t>
      </w:r>
    </w:p>
    <w:p w14:paraId="4BD97185" w14:textId="77777777" w:rsidR="0084601B" w:rsidRPr="0084601B" w:rsidRDefault="0084601B" w:rsidP="0084601B">
      <w:pPr>
        <w:pStyle w:val="NormalWeb"/>
        <w:numPr>
          <w:ilvl w:val="2"/>
          <w:numId w:val="1"/>
        </w:numPr>
        <w:ind w:left="1276"/>
        <w:jc w:val="both"/>
        <w:rPr>
          <w:rFonts w:ascii="Tahoma" w:hAnsi="Tahoma" w:cs="Tahoma"/>
        </w:rPr>
      </w:pPr>
      <w:r w:rsidRPr="0084601B">
        <w:rPr>
          <w:rFonts w:ascii="Tahoma" w:hAnsi="Tahoma" w:cs="Tahoma"/>
        </w:rPr>
        <w:t xml:space="preserve">Dana Perimbangan dari Provinsi ini kuhusus untuk daerah kota/kabupaten. </w:t>
      </w:r>
    </w:p>
    <w:p w14:paraId="6FE4EB08" w14:textId="77777777" w:rsidR="0084601B" w:rsidRDefault="0084601B" w:rsidP="0084601B">
      <w:pPr>
        <w:pStyle w:val="NormalWeb"/>
        <w:numPr>
          <w:ilvl w:val="0"/>
          <w:numId w:val="1"/>
        </w:numPr>
        <w:jc w:val="both"/>
        <w:rPr>
          <w:rFonts w:ascii="Tahoma" w:hAnsi="Tahoma" w:cs="Tahoma"/>
        </w:rPr>
      </w:pPr>
      <w:r w:rsidRPr="0084601B">
        <w:rPr>
          <w:rFonts w:ascii="Tahoma" w:hAnsi="Tahoma" w:cs="Tahoma"/>
        </w:rPr>
        <w:t>Lain-l</w:t>
      </w:r>
      <w:r>
        <w:rPr>
          <w:rFonts w:ascii="Tahoma" w:hAnsi="Tahoma" w:cs="Tahoma"/>
        </w:rPr>
        <w:t>ain pendapatan daerah yang sah.</w:t>
      </w:r>
    </w:p>
    <w:p w14:paraId="3C198B71" w14:textId="77777777" w:rsidR="0084601B" w:rsidRDefault="0084601B" w:rsidP="0084601B">
      <w:pPr>
        <w:pStyle w:val="NormalWeb"/>
        <w:ind w:left="720"/>
        <w:jc w:val="both"/>
        <w:rPr>
          <w:rFonts w:ascii="Tahoma" w:hAnsi="Tahoma" w:cs="Tahoma"/>
        </w:rPr>
      </w:pPr>
      <w:r w:rsidRPr="0084601B">
        <w:rPr>
          <w:rFonts w:ascii="Tahoma" w:hAnsi="Tahoma" w:cs="Tahoma"/>
        </w:rPr>
        <w:lastRenderedPageBreak/>
        <w:t xml:space="preserve">Pendapatan ini merupakan penerimaan daerah yang berasal dari lain lain milik Pemda. Rekening ini disediakan untuk mengakuntasikan penerimaan daerah, selain itu juga jenis pendapatan ini meliputi objek pendapatan </w:t>
      </w:r>
      <w:proofErr w:type="gramStart"/>
      <w:r w:rsidRPr="0084601B">
        <w:rPr>
          <w:rFonts w:ascii="Tahoma" w:hAnsi="Tahoma" w:cs="Tahoma"/>
        </w:rPr>
        <w:t>seperti :</w:t>
      </w:r>
      <w:proofErr w:type="gramEnd"/>
    </w:p>
    <w:p w14:paraId="3B073981" w14:textId="77777777" w:rsidR="0084601B" w:rsidRDefault="0084601B" w:rsidP="0084601B">
      <w:pPr>
        <w:pStyle w:val="NormalWeb"/>
        <w:numPr>
          <w:ilvl w:val="2"/>
          <w:numId w:val="1"/>
        </w:numPr>
        <w:ind w:left="1276"/>
        <w:rPr>
          <w:rFonts w:ascii="Tahoma" w:hAnsi="Tahoma" w:cs="Tahoma"/>
        </w:rPr>
      </w:pPr>
      <w:r w:rsidRPr="0084601B">
        <w:rPr>
          <w:rFonts w:ascii="Tahoma" w:hAnsi="Tahoma" w:cs="Tahoma"/>
        </w:rPr>
        <w:t xml:space="preserve">Hasil penjualan aset daerah yang tidak dipisahkan. </w:t>
      </w:r>
    </w:p>
    <w:p w14:paraId="1F35E055" w14:textId="77777777" w:rsidR="0084601B" w:rsidRDefault="0084601B" w:rsidP="0084601B">
      <w:pPr>
        <w:pStyle w:val="NormalWeb"/>
        <w:numPr>
          <w:ilvl w:val="2"/>
          <w:numId w:val="1"/>
        </w:numPr>
        <w:ind w:left="1276"/>
        <w:rPr>
          <w:rFonts w:ascii="Tahoma" w:hAnsi="Tahoma" w:cs="Tahoma"/>
        </w:rPr>
      </w:pPr>
      <w:r w:rsidRPr="0084601B">
        <w:rPr>
          <w:rFonts w:ascii="Tahoma" w:hAnsi="Tahoma" w:cs="Tahoma"/>
        </w:rPr>
        <w:t xml:space="preserve">Jasa Giro </w:t>
      </w:r>
    </w:p>
    <w:p w14:paraId="70EBE7E1" w14:textId="77777777" w:rsidR="0084601B" w:rsidRDefault="0084601B" w:rsidP="0084601B">
      <w:pPr>
        <w:pStyle w:val="NormalWeb"/>
        <w:numPr>
          <w:ilvl w:val="2"/>
          <w:numId w:val="1"/>
        </w:numPr>
        <w:ind w:left="1276"/>
        <w:rPr>
          <w:rFonts w:ascii="Tahoma" w:hAnsi="Tahoma" w:cs="Tahoma"/>
        </w:rPr>
      </w:pPr>
      <w:r w:rsidRPr="0084601B">
        <w:rPr>
          <w:rFonts w:ascii="Tahoma" w:hAnsi="Tahoma" w:cs="Tahoma"/>
        </w:rPr>
        <w:t xml:space="preserve">Pendapatan Bunga </w:t>
      </w:r>
    </w:p>
    <w:p w14:paraId="252B9C20" w14:textId="77777777" w:rsidR="0084601B" w:rsidRDefault="0084601B" w:rsidP="0084601B">
      <w:pPr>
        <w:pStyle w:val="NormalWeb"/>
        <w:numPr>
          <w:ilvl w:val="2"/>
          <w:numId w:val="1"/>
        </w:numPr>
        <w:ind w:left="1276"/>
        <w:rPr>
          <w:rFonts w:ascii="Tahoma" w:hAnsi="Tahoma" w:cs="Tahoma"/>
        </w:rPr>
      </w:pPr>
      <w:r w:rsidRPr="0084601B">
        <w:rPr>
          <w:rFonts w:ascii="Tahoma" w:hAnsi="Tahoma" w:cs="Tahoma"/>
        </w:rPr>
        <w:t xml:space="preserve">Penerimaan atas tuntutan ganti rugi daerah </w:t>
      </w:r>
    </w:p>
    <w:p w14:paraId="151134FF" w14:textId="77777777" w:rsidR="0084601B" w:rsidRPr="0084601B" w:rsidRDefault="0084601B" w:rsidP="0084601B">
      <w:pPr>
        <w:pStyle w:val="NormalWeb"/>
        <w:numPr>
          <w:ilvl w:val="2"/>
          <w:numId w:val="1"/>
        </w:numPr>
        <w:ind w:left="1276"/>
        <w:rPr>
          <w:rFonts w:ascii="Tahoma" w:hAnsi="Tahoma" w:cs="Tahoma"/>
        </w:rPr>
      </w:pPr>
      <w:r>
        <w:rPr>
          <w:rFonts w:ascii="Tahoma" w:hAnsi="Tahoma" w:cs="Tahoma"/>
        </w:rPr>
        <w:t>P</w:t>
      </w:r>
      <w:r w:rsidRPr="0084601B">
        <w:rPr>
          <w:rFonts w:ascii="Tahoma" w:hAnsi="Tahoma" w:cs="Tahoma"/>
        </w:rPr>
        <w:t xml:space="preserve">enerimaan komisi, potongan, ataupun bentuk lain sebagai akibat dari penjualan pengadaan barang dan jasa oleh daerah. </w:t>
      </w:r>
    </w:p>
    <w:p w14:paraId="502AC50C" w14:textId="77777777" w:rsidR="0084601B" w:rsidRPr="0084601B" w:rsidRDefault="0084601B" w:rsidP="0084601B">
      <w:pPr>
        <w:pStyle w:val="NormalWeb"/>
        <w:rPr>
          <w:rFonts w:ascii="Tahoma" w:hAnsi="Tahoma" w:cs="Tahoma"/>
        </w:rPr>
      </w:pPr>
      <w:r w:rsidRPr="0084601B">
        <w:rPr>
          <w:rFonts w:ascii="Tahoma" w:hAnsi="Tahoma" w:cs="Tahoma"/>
          <w:b/>
        </w:rPr>
        <w:t>2. Belanja Daerah</w:t>
      </w:r>
      <w:r w:rsidRPr="0084601B">
        <w:rPr>
          <w:rFonts w:ascii="Tahoma" w:hAnsi="Tahoma" w:cs="Tahoma"/>
        </w:rPr>
        <w:br/>
        <w:t xml:space="preserve">Belanja Daerah adalah semua pengeluaran daerah dalam periode tahun anggaran tertentu yang menjadi beban daerah. </w:t>
      </w:r>
      <w:proofErr w:type="gramStart"/>
      <w:r w:rsidRPr="0084601B">
        <w:rPr>
          <w:rFonts w:ascii="Tahoma" w:hAnsi="Tahoma" w:cs="Tahoma"/>
        </w:rPr>
        <w:t>Meliputi :</w:t>
      </w:r>
      <w:proofErr w:type="gramEnd"/>
      <w:r w:rsidRPr="0084601B">
        <w:rPr>
          <w:rFonts w:ascii="Tahoma" w:hAnsi="Tahoma" w:cs="Tahoma"/>
        </w:rPr>
        <w:t xml:space="preserve"> </w:t>
      </w:r>
    </w:p>
    <w:p w14:paraId="13D62FDC" w14:textId="77777777" w:rsidR="0084601B" w:rsidRPr="0084601B" w:rsidRDefault="0084601B" w:rsidP="0084601B">
      <w:pPr>
        <w:pStyle w:val="NormalWeb"/>
        <w:numPr>
          <w:ilvl w:val="0"/>
          <w:numId w:val="4"/>
        </w:numPr>
        <w:rPr>
          <w:rFonts w:ascii="Tahoma" w:hAnsi="Tahoma" w:cs="Tahoma"/>
        </w:rPr>
      </w:pPr>
      <w:r w:rsidRPr="0084601B">
        <w:rPr>
          <w:rFonts w:ascii="Tahoma" w:hAnsi="Tahoma" w:cs="Tahoma"/>
        </w:rPr>
        <w:t xml:space="preserve">Belanja Pegawai. </w:t>
      </w:r>
    </w:p>
    <w:p w14:paraId="1AF6BDE0" w14:textId="77777777" w:rsidR="0084601B" w:rsidRPr="0084601B" w:rsidRDefault="0084601B" w:rsidP="0084601B">
      <w:pPr>
        <w:pStyle w:val="NormalWeb"/>
        <w:numPr>
          <w:ilvl w:val="0"/>
          <w:numId w:val="4"/>
        </w:numPr>
        <w:rPr>
          <w:rFonts w:ascii="Tahoma" w:hAnsi="Tahoma" w:cs="Tahoma"/>
        </w:rPr>
      </w:pPr>
      <w:r w:rsidRPr="0084601B">
        <w:rPr>
          <w:rFonts w:ascii="Tahoma" w:hAnsi="Tahoma" w:cs="Tahoma"/>
        </w:rPr>
        <w:t xml:space="preserve">Belanja Barang dan Jasa. </w:t>
      </w:r>
    </w:p>
    <w:p w14:paraId="06DF01A3" w14:textId="77777777" w:rsidR="0084601B" w:rsidRPr="0084601B" w:rsidRDefault="0084601B" w:rsidP="0084601B">
      <w:pPr>
        <w:pStyle w:val="NormalWeb"/>
        <w:numPr>
          <w:ilvl w:val="0"/>
          <w:numId w:val="4"/>
        </w:numPr>
        <w:rPr>
          <w:rFonts w:ascii="Tahoma" w:hAnsi="Tahoma" w:cs="Tahoma"/>
        </w:rPr>
      </w:pPr>
      <w:r w:rsidRPr="0084601B">
        <w:rPr>
          <w:rFonts w:ascii="Tahoma" w:hAnsi="Tahoma" w:cs="Tahoma"/>
        </w:rPr>
        <w:t xml:space="preserve">Belanja Perjalanan Dinas </w:t>
      </w:r>
    </w:p>
    <w:p w14:paraId="344E73BA" w14:textId="77777777" w:rsidR="0084601B" w:rsidRPr="0084601B" w:rsidRDefault="0084601B" w:rsidP="0084601B">
      <w:pPr>
        <w:pStyle w:val="NormalWeb"/>
        <w:numPr>
          <w:ilvl w:val="0"/>
          <w:numId w:val="4"/>
        </w:numPr>
        <w:rPr>
          <w:rFonts w:ascii="Tahoma" w:hAnsi="Tahoma" w:cs="Tahoma"/>
        </w:rPr>
      </w:pPr>
      <w:r w:rsidRPr="0084601B">
        <w:rPr>
          <w:rFonts w:ascii="Tahoma" w:hAnsi="Tahoma" w:cs="Tahoma"/>
        </w:rPr>
        <w:t xml:space="preserve">Belanja Pemeliharaan </w:t>
      </w:r>
    </w:p>
    <w:p w14:paraId="40BA722C" w14:textId="77777777" w:rsidR="0084601B" w:rsidRPr="0084601B" w:rsidRDefault="0084601B" w:rsidP="0084601B">
      <w:pPr>
        <w:pStyle w:val="NormalWeb"/>
        <w:numPr>
          <w:ilvl w:val="0"/>
          <w:numId w:val="4"/>
        </w:numPr>
        <w:rPr>
          <w:rFonts w:ascii="Tahoma" w:hAnsi="Tahoma" w:cs="Tahoma"/>
        </w:rPr>
      </w:pPr>
      <w:r w:rsidRPr="0084601B">
        <w:rPr>
          <w:rFonts w:ascii="Tahoma" w:hAnsi="Tahoma" w:cs="Tahoma"/>
        </w:rPr>
        <w:t xml:space="preserve">Belanja Modal. </w:t>
      </w:r>
    </w:p>
    <w:p w14:paraId="4BBAE663" w14:textId="77777777" w:rsidR="0084601B" w:rsidRPr="0084601B" w:rsidRDefault="0084601B" w:rsidP="0084601B">
      <w:pPr>
        <w:pStyle w:val="NormalWeb"/>
        <w:numPr>
          <w:ilvl w:val="0"/>
          <w:numId w:val="4"/>
        </w:numPr>
        <w:rPr>
          <w:rFonts w:ascii="Tahoma" w:hAnsi="Tahoma" w:cs="Tahoma"/>
        </w:rPr>
      </w:pPr>
      <w:r w:rsidRPr="0084601B">
        <w:rPr>
          <w:rFonts w:ascii="Tahoma" w:hAnsi="Tahoma" w:cs="Tahoma"/>
        </w:rPr>
        <w:t xml:space="preserve">Bunga. </w:t>
      </w:r>
    </w:p>
    <w:p w14:paraId="5C254D16" w14:textId="77777777" w:rsidR="0084601B" w:rsidRPr="0084601B" w:rsidRDefault="0084601B" w:rsidP="0084601B">
      <w:pPr>
        <w:pStyle w:val="NormalWeb"/>
        <w:numPr>
          <w:ilvl w:val="0"/>
          <w:numId w:val="4"/>
        </w:numPr>
        <w:rPr>
          <w:rFonts w:ascii="Tahoma" w:hAnsi="Tahoma" w:cs="Tahoma"/>
        </w:rPr>
      </w:pPr>
      <w:r w:rsidRPr="0084601B">
        <w:rPr>
          <w:rFonts w:ascii="Tahoma" w:hAnsi="Tahoma" w:cs="Tahoma"/>
        </w:rPr>
        <w:t xml:space="preserve">Subsidi. </w:t>
      </w:r>
    </w:p>
    <w:p w14:paraId="1E0B3F21" w14:textId="77777777" w:rsidR="0084601B" w:rsidRPr="0084601B" w:rsidRDefault="0084601B" w:rsidP="0084601B">
      <w:pPr>
        <w:pStyle w:val="NormalWeb"/>
        <w:numPr>
          <w:ilvl w:val="0"/>
          <w:numId w:val="4"/>
        </w:numPr>
        <w:rPr>
          <w:rFonts w:ascii="Tahoma" w:hAnsi="Tahoma" w:cs="Tahoma"/>
        </w:rPr>
      </w:pPr>
      <w:r w:rsidRPr="0084601B">
        <w:rPr>
          <w:rFonts w:ascii="Tahoma" w:hAnsi="Tahoma" w:cs="Tahoma"/>
        </w:rPr>
        <w:t xml:space="preserve">Hibah. </w:t>
      </w:r>
    </w:p>
    <w:p w14:paraId="30818B50" w14:textId="77777777" w:rsidR="0084601B" w:rsidRPr="0084601B" w:rsidRDefault="0084601B" w:rsidP="0084601B">
      <w:pPr>
        <w:pStyle w:val="NormalWeb"/>
        <w:numPr>
          <w:ilvl w:val="0"/>
          <w:numId w:val="4"/>
        </w:numPr>
        <w:rPr>
          <w:rFonts w:ascii="Tahoma" w:hAnsi="Tahoma" w:cs="Tahoma"/>
        </w:rPr>
      </w:pPr>
      <w:r w:rsidRPr="0084601B">
        <w:rPr>
          <w:rFonts w:ascii="Tahoma" w:hAnsi="Tahoma" w:cs="Tahoma"/>
        </w:rPr>
        <w:t xml:space="preserve">Bantuan Sosial. </w:t>
      </w:r>
    </w:p>
    <w:p w14:paraId="74CA49FC" w14:textId="77777777" w:rsidR="0084601B" w:rsidRPr="0084601B" w:rsidRDefault="0084601B" w:rsidP="0084601B">
      <w:pPr>
        <w:pStyle w:val="NormalWeb"/>
        <w:numPr>
          <w:ilvl w:val="0"/>
          <w:numId w:val="4"/>
        </w:numPr>
        <w:rPr>
          <w:rFonts w:ascii="Tahoma" w:hAnsi="Tahoma" w:cs="Tahoma"/>
        </w:rPr>
      </w:pPr>
      <w:r w:rsidRPr="0084601B">
        <w:rPr>
          <w:rFonts w:ascii="Tahoma" w:hAnsi="Tahoma" w:cs="Tahoma"/>
        </w:rPr>
        <w:t xml:space="preserve">Belanja Bagi Hasil dan Bantuan Keuangan. </w:t>
      </w:r>
    </w:p>
    <w:p w14:paraId="0F854528" w14:textId="77777777" w:rsidR="0084601B" w:rsidRPr="0084601B" w:rsidRDefault="0084601B" w:rsidP="0084601B">
      <w:pPr>
        <w:pStyle w:val="NormalWeb"/>
        <w:numPr>
          <w:ilvl w:val="0"/>
          <w:numId w:val="4"/>
        </w:numPr>
        <w:rPr>
          <w:rFonts w:ascii="Tahoma" w:hAnsi="Tahoma" w:cs="Tahoma"/>
        </w:rPr>
      </w:pPr>
      <w:r w:rsidRPr="0084601B">
        <w:rPr>
          <w:rFonts w:ascii="Tahoma" w:hAnsi="Tahoma" w:cs="Tahoma"/>
        </w:rPr>
        <w:t xml:space="preserve">Belanja Tidak Terduga. </w:t>
      </w:r>
    </w:p>
    <w:p w14:paraId="06BAC5B5" w14:textId="77777777" w:rsidR="0084601B" w:rsidRPr="0084601B" w:rsidRDefault="0084601B" w:rsidP="0084601B">
      <w:pPr>
        <w:pStyle w:val="NormalWeb"/>
        <w:rPr>
          <w:rFonts w:ascii="Tahoma" w:hAnsi="Tahoma" w:cs="Tahoma"/>
        </w:rPr>
      </w:pPr>
      <w:r w:rsidRPr="0084601B">
        <w:rPr>
          <w:rFonts w:ascii="Tahoma" w:hAnsi="Tahoma" w:cs="Tahoma"/>
        </w:rPr>
        <w:t xml:space="preserve">Belanja Tidak Terduga adalah pengeluaran anggaran untuk kegiatan yang sifatnya tidak biasa dan tidak diharapkan berulang, seperti penanggulangan bencana alam, bencana sosial, dan pengeluaran tidak terduga lainnya yang sangat diperlukan dalam rangka penyelenggaraan pemerintah pusat atau daerah. </w:t>
      </w:r>
    </w:p>
    <w:p w14:paraId="463F70BE" w14:textId="77777777" w:rsidR="0084601B" w:rsidRDefault="0084601B" w:rsidP="0084601B">
      <w:pPr>
        <w:pStyle w:val="NormalWeb"/>
        <w:rPr>
          <w:rFonts w:ascii="Tahoma" w:hAnsi="Tahoma" w:cs="Tahoma"/>
        </w:rPr>
      </w:pPr>
      <w:r>
        <w:rPr>
          <w:rFonts w:ascii="Tahoma" w:hAnsi="Tahoma" w:cs="Tahoma"/>
          <w:b/>
        </w:rPr>
        <w:t>3.</w:t>
      </w:r>
      <w:r w:rsidRPr="0084601B">
        <w:rPr>
          <w:rFonts w:ascii="Tahoma" w:hAnsi="Tahoma" w:cs="Tahoma"/>
          <w:b/>
        </w:rPr>
        <w:t>Pembiayaan</w:t>
      </w:r>
      <w:r w:rsidRPr="0084601B">
        <w:rPr>
          <w:rFonts w:ascii="Tahoma" w:hAnsi="Tahoma" w:cs="Tahoma"/>
        </w:rPr>
        <w:br/>
        <w:t>Pembiayaan adalah transaksi keuangan daerah yang dimaksudkan untuk menutup selisih antara pendapatan daerah dan belanja daerah. Meliputi :</w:t>
      </w:r>
      <w:r w:rsidRPr="0084601B">
        <w:rPr>
          <w:rFonts w:ascii="Tahoma" w:hAnsi="Tahoma" w:cs="Tahoma"/>
        </w:rPr>
        <w:br/>
        <w:t>a. Penerimaan.</w:t>
      </w:r>
      <w:r w:rsidRPr="0084601B">
        <w:rPr>
          <w:rFonts w:ascii="Tahoma" w:hAnsi="Tahoma" w:cs="Tahoma"/>
        </w:rPr>
        <w:br/>
        <w:t>b. Pengeluaran.</w:t>
      </w:r>
      <w:r w:rsidRPr="0084601B">
        <w:rPr>
          <w:rFonts w:ascii="Tahoma" w:hAnsi="Tahoma" w:cs="Tahoma"/>
        </w:rPr>
        <w:br/>
      </w:r>
    </w:p>
    <w:p w14:paraId="0AD50783" w14:textId="77777777" w:rsidR="0084601B" w:rsidRDefault="0084601B" w:rsidP="0084601B">
      <w:pPr>
        <w:pStyle w:val="NormalWeb"/>
        <w:rPr>
          <w:rFonts w:ascii="Tahoma" w:hAnsi="Tahoma" w:cs="Tahoma"/>
        </w:rPr>
      </w:pPr>
    </w:p>
    <w:p w14:paraId="298DE1F1" w14:textId="77777777" w:rsidR="0084601B" w:rsidRDefault="0084601B" w:rsidP="0084601B">
      <w:pPr>
        <w:pStyle w:val="NormalWeb"/>
        <w:rPr>
          <w:rFonts w:ascii="Tahoma" w:hAnsi="Tahoma" w:cs="Tahoma"/>
        </w:rPr>
      </w:pPr>
    </w:p>
    <w:p w14:paraId="43219A9D" w14:textId="695AC363" w:rsidR="0084601B" w:rsidRDefault="0084601B" w:rsidP="0084601B">
      <w:pPr>
        <w:pStyle w:val="NormalWeb"/>
        <w:rPr>
          <w:rFonts w:ascii="Tahoma" w:hAnsi="Tahoma" w:cs="Tahoma"/>
        </w:rPr>
      </w:pPr>
    </w:p>
    <w:p w14:paraId="7B355E7C" w14:textId="77777777" w:rsidR="0084601B" w:rsidRDefault="0084601B" w:rsidP="0084601B">
      <w:pPr>
        <w:pStyle w:val="NormalWeb"/>
        <w:rPr>
          <w:rFonts w:ascii="Tahoma" w:hAnsi="Tahoma" w:cs="Tahoma"/>
        </w:rPr>
      </w:pPr>
    </w:p>
    <w:p w14:paraId="4976B900" w14:textId="77777777" w:rsidR="0084601B" w:rsidRPr="0084601B" w:rsidRDefault="0084601B" w:rsidP="0084601B">
      <w:pPr>
        <w:pStyle w:val="NormalWeb"/>
        <w:rPr>
          <w:rFonts w:ascii="Tahoma" w:hAnsi="Tahoma" w:cs="Tahoma"/>
        </w:rPr>
      </w:pPr>
      <w:r w:rsidRPr="0084601B">
        <w:rPr>
          <w:rFonts w:ascii="Tahoma" w:hAnsi="Tahoma" w:cs="Tahoma"/>
        </w:rPr>
        <w:t xml:space="preserve">Adapun secara ringkas Struktur Anggaran Pendapatan dan Belanja Daerah yang disajikan dalam bentuk gambar sebagai </w:t>
      </w:r>
      <w:proofErr w:type="gramStart"/>
      <w:r w:rsidRPr="0084601B">
        <w:rPr>
          <w:rFonts w:ascii="Tahoma" w:hAnsi="Tahoma" w:cs="Tahoma"/>
        </w:rPr>
        <w:t>berikut :</w:t>
      </w:r>
      <w:proofErr w:type="gramEnd"/>
      <w:r w:rsidRPr="0084601B">
        <w:rPr>
          <w:rFonts w:ascii="Tahoma" w:hAnsi="Tahoma" w:cs="Tahoma"/>
        </w:rPr>
        <w:t xml:space="preserve"> </w:t>
      </w:r>
    </w:p>
    <w:p w14:paraId="6AA41BE0" w14:textId="5A06ACF1" w:rsidR="0084601B" w:rsidRDefault="006700E2" w:rsidP="006700E2">
      <w:pPr>
        <w:pStyle w:val="NormalWeb"/>
        <w:jc w:val="center"/>
        <w:rPr>
          <w:rFonts w:ascii="Tahoma" w:hAnsi="Tahoma" w:cs="Tahoma"/>
        </w:rPr>
      </w:pPr>
      <w:r>
        <w:rPr>
          <w:rFonts w:ascii="Tahoma" w:hAnsi="Tahoma" w:cs="Tahoma"/>
          <w:noProof/>
        </w:rPr>
        <w:drawing>
          <wp:inline distT="0" distB="0" distL="0" distR="0" wp14:anchorId="4D257CAE" wp14:editId="566DB950">
            <wp:extent cx="3747135" cy="330864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5-25 at 06.54.48.png"/>
                    <pic:cNvPicPr/>
                  </pic:nvPicPr>
                  <pic:blipFill rotWithShape="1">
                    <a:blip r:embed="rId5" cstate="print">
                      <a:extLst>
                        <a:ext uri="{28A0092B-C50C-407E-A947-70E740481C1C}">
                          <a14:useLocalDpi xmlns:a14="http://schemas.microsoft.com/office/drawing/2010/main" val="0"/>
                        </a:ext>
                      </a:extLst>
                    </a:blip>
                    <a:srcRect l="18135" t="7567" r="16432"/>
                    <a:stretch/>
                  </pic:blipFill>
                  <pic:spPr bwMode="auto">
                    <a:xfrm>
                      <a:off x="0" y="0"/>
                      <a:ext cx="3747775" cy="3309209"/>
                    </a:xfrm>
                    <a:prstGeom prst="rect">
                      <a:avLst/>
                    </a:prstGeom>
                    <a:ln>
                      <a:noFill/>
                    </a:ln>
                    <a:extLst>
                      <a:ext uri="{53640926-AAD7-44D8-BBD7-CCE9431645EC}">
                        <a14:shadowObscured xmlns:a14="http://schemas.microsoft.com/office/drawing/2010/main"/>
                      </a:ext>
                    </a:extLst>
                  </pic:spPr>
                </pic:pic>
              </a:graphicData>
            </a:graphic>
          </wp:inline>
        </w:drawing>
      </w:r>
    </w:p>
    <w:p w14:paraId="34CE4947" w14:textId="77777777" w:rsidR="0084601B" w:rsidRDefault="0084601B" w:rsidP="0084601B">
      <w:pPr>
        <w:pStyle w:val="NormalWeb"/>
        <w:rPr>
          <w:rFonts w:ascii="Tahoma" w:hAnsi="Tahoma" w:cs="Tahoma"/>
        </w:rPr>
      </w:pPr>
    </w:p>
    <w:p w14:paraId="68DDE7A8" w14:textId="77777777" w:rsidR="0084601B" w:rsidRDefault="0084601B" w:rsidP="0084601B">
      <w:pPr>
        <w:pStyle w:val="NormalWeb"/>
        <w:rPr>
          <w:rFonts w:ascii="Tahoma" w:hAnsi="Tahoma" w:cs="Tahoma"/>
        </w:rPr>
      </w:pPr>
    </w:p>
    <w:p w14:paraId="52EF7774" w14:textId="77777777" w:rsidR="006700E2" w:rsidRDefault="006700E2">
      <w:pPr>
        <w:rPr>
          <w:rFonts w:ascii="Tahoma" w:hAnsi="Tahoma" w:cs="Tahoma"/>
          <w:b/>
        </w:rPr>
      </w:pPr>
      <w:r>
        <w:rPr>
          <w:rFonts w:ascii="Tahoma" w:hAnsi="Tahoma" w:cs="Tahoma"/>
          <w:b/>
        </w:rPr>
        <w:br w:type="page"/>
      </w:r>
    </w:p>
    <w:p w14:paraId="18072B09" w14:textId="660AB09D" w:rsidR="006700E2" w:rsidRPr="006700E2" w:rsidRDefault="006700E2" w:rsidP="006700E2">
      <w:pPr>
        <w:pStyle w:val="NormalWeb"/>
        <w:jc w:val="center"/>
        <w:rPr>
          <w:rFonts w:ascii="Tahoma" w:hAnsi="Tahoma" w:cs="Tahoma"/>
          <w:b/>
        </w:rPr>
      </w:pPr>
      <w:r w:rsidRPr="006700E2">
        <w:rPr>
          <w:rFonts w:ascii="Tahoma" w:hAnsi="Tahoma" w:cs="Tahoma"/>
          <w:b/>
        </w:rPr>
        <w:t>KONSEP PEMBIAYAAN DAERAH</w:t>
      </w:r>
    </w:p>
    <w:p w14:paraId="432667A7" w14:textId="77777777" w:rsidR="006700E2" w:rsidRDefault="006700E2" w:rsidP="006700E2">
      <w:pPr>
        <w:pStyle w:val="NormalWeb"/>
        <w:jc w:val="both"/>
        <w:rPr>
          <w:rFonts w:ascii="Tahoma" w:hAnsi="Tahoma" w:cs="Tahoma"/>
        </w:rPr>
      </w:pPr>
    </w:p>
    <w:p w14:paraId="6EC930DD" w14:textId="33634BBC" w:rsidR="006700E2" w:rsidRPr="006700E2" w:rsidRDefault="006700E2" w:rsidP="006700E2">
      <w:pPr>
        <w:pStyle w:val="NormalWeb"/>
        <w:ind w:firstLine="720"/>
        <w:jc w:val="both"/>
        <w:rPr>
          <w:rFonts w:ascii="Tahoma" w:hAnsi="Tahoma" w:cs="Tahoma"/>
        </w:rPr>
      </w:pPr>
      <w:r w:rsidRPr="006700E2">
        <w:rPr>
          <w:rFonts w:ascii="Tahoma" w:hAnsi="Tahoma" w:cs="Tahoma"/>
        </w:rPr>
        <w:t xml:space="preserve">Pembiayaan daerah adalah semua penerimaan yang perlu dibayar kembali dan/atau pengeluaran yang akan diterima kembali, baik pada tahun anggaran yang bersangkutan maupun pada tahun-tahun anggaran berikutnya. Dengan demikian, pembiayaan daerah terdiri dari penerimaan pembiayaan dan pengeluaran pembiayaan. Selisih dari penerimaan pembiayaan dan pengeluaran pembiayaan disebut pembiayaan neto dan jumlahnya harus dapat menutup defisit anggaran. (Kunarjo, 2002:98) </w:t>
      </w:r>
    </w:p>
    <w:p w14:paraId="240D0115" w14:textId="035D2B84" w:rsidR="0084601B" w:rsidRPr="006700E2" w:rsidRDefault="0084601B" w:rsidP="0084601B">
      <w:pPr>
        <w:pStyle w:val="NormalWeb"/>
        <w:rPr>
          <w:rFonts w:ascii="Tahoma" w:hAnsi="Tahoma" w:cs="Tahoma"/>
          <w:b/>
        </w:rPr>
      </w:pPr>
      <w:r w:rsidRPr="006700E2">
        <w:rPr>
          <w:rFonts w:ascii="Tahoma" w:hAnsi="Tahoma" w:cs="Tahoma"/>
          <w:b/>
        </w:rPr>
        <w:t xml:space="preserve">Penerimaan </w:t>
      </w:r>
    </w:p>
    <w:p w14:paraId="21EF4F6F" w14:textId="6C90D954" w:rsidR="0084601B" w:rsidRPr="006700E2" w:rsidRDefault="0084601B" w:rsidP="006700E2">
      <w:pPr>
        <w:pStyle w:val="NormalWeb"/>
        <w:ind w:firstLine="720"/>
        <w:jc w:val="both"/>
        <w:rPr>
          <w:rFonts w:ascii="Tahoma" w:hAnsi="Tahoma" w:cs="Tahoma"/>
        </w:rPr>
      </w:pPr>
      <w:r w:rsidRPr="0084601B">
        <w:rPr>
          <w:rFonts w:ascii="Tahoma" w:hAnsi="Tahoma" w:cs="Tahoma"/>
        </w:rPr>
        <w:t xml:space="preserve">Definisi penerimaan adalah semua penerimaan rekening kas umum daerah yang berasal dari </w:t>
      </w:r>
      <w:r w:rsidRPr="006700E2">
        <w:rPr>
          <w:rFonts w:ascii="Tahoma" w:hAnsi="Tahoma" w:cs="Tahoma"/>
        </w:rPr>
        <w:t xml:space="preserve">penerimaan pinjaman, penjualan obligasi pemerintah, hasil privatisasi perusahaan daerah, penerimaan kembali pinjaman yang diberikan kepada pihak ketiga, penjualan investasi permanen lainnya dan pencairan dana cadangan. Penerimaan tersebut diakui saat diterima pada rekening kas umum daerah. Sedangkan akuntansinya dilaksanakan berdasarkan azas bruto, yaitu dengan membukukan penerimaan bruto dan tidak mencatat jumlah nettonya (setelah dikompensasikan dengan pengeluaran). Adapun kelompok penerimaan pembiayaan, </w:t>
      </w:r>
      <w:proofErr w:type="gramStart"/>
      <w:r w:rsidRPr="006700E2">
        <w:rPr>
          <w:rFonts w:ascii="Tahoma" w:hAnsi="Tahoma" w:cs="Tahoma"/>
        </w:rPr>
        <w:t>yaitu :</w:t>
      </w:r>
      <w:proofErr w:type="gramEnd"/>
      <w:r w:rsidRPr="006700E2">
        <w:rPr>
          <w:rFonts w:ascii="Tahoma" w:hAnsi="Tahoma" w:cs="Tahoma"/>
        </w:rPr>
        <w:t xml:space="preserve"> </w:t>
      </w:r>
    </w:p>
    <w:p w14:paraId="2AA68D4A" w14:textId="77777777" w:rsidR="006700E2" w:rsidRDefault="0084601B" w:rsidP="006700E2">
      <w:pPr>
        <w:pStyle w:val="NormalWeb"/>
        <w:numPr>
          <w:ilvl w:val="0"/>
          <w:numId w:val="6"/>
        </w:numPr>
        <w:jc w:val="both"/>
        <w:rPr>
          <w:rFonts w:ascii="Tahoma" w:hAnsi="Tahoma" w:cs="Tahoma"/>
        </w:rPr>
      </w:pPr>
      <w:r w:rsidRPr="006700E2">
        <w:rPr>
          <w:rFonts w:ascii="Tahoma" w:hAnsi="Tahoma" w:cs="Tahoma"/>
        </w:rPr>
        <w:t>Sisa Lebih Perhitungan Anggaran Tahun Anggaran Sebelumnya (SiLPA)</w:t>
      </w:r>
    </w:p>
    <w:p w14:paraId="74C70FC4" w14:textId="24CBC1BA" w:rsidR="0084601B" w:rsidRPr="006700E2" w:rsidRDefault="0084601B" w:rsidP="006700E2">
      <w:pPr>
        <w:pStyle w:val="NormalWeb"/>
        <w:ind w:left="720"/>
        <w:jc w:val="both"/>
        <w:rPr>
          <w:rFonts w:ascii="Tahoma" w:hAnsi="Tahoma" w:cs="Tahoma"/>
        </w:rPr>
      </w:pPr>
      <w:r w:rsidRPr="006700E2">
        <w:rPr>
          <w:rFonts w:ascii="Tahoma" w:hAnsi="Tahoma" w:cs="Tahoma"/>
        </w:rPr>
        <w:t xml:space="preserve">SiLPA merupakan sumber penerimaan pembiayaan yang berasal dari sisa anggaran tahun lalu yang mencakup penghematan belanja, kewajiban pada pihak ketiga yang sampai pada akhir tahun belum terselesaikan, sisa dana kegiatan lanjutan, dan semua pelampauan atas peneriman daerah seperti penerimaan asli daerah, penerimaan dana perimbangan, penerimaan lain-lain pendapatan daerah yang sah, dan penerimaan pembiayaan </w:t>
      </w:r>
    </w:p>
    <w:p w14:paraId="3F044EF4" w14:textId="77777777" w:rsidR="006700E2" w:rsidRDefault="006700E2" w:rsidP="006700E2">
      <w:pPr>
        <w:pStyle w:val="NormalWeb"/>
        <w:numPr>
          <w:ilvl w:val="0"/>
          <w:numId w:val="6"/>
        </w:numPr>
        <w:jc w:val="both"/>
        <w:rPr>
          <w:rFonts w:ascii="Tahoma" w:hAnsi="Tahoma" w:cs="Tahoma"/>
        </w:rPr>
      </w:pPr>
      <w:r>
        <w:rPr>
          <w:rFonts w:ascii="Tahoma" w:hAnsi="Tahoma" w:cs="Tahoma"/>
        </w:rPr>
        <w:t>Pencairan Dana Cadangan</w:t>
      </w:r>
    </w:p>
    <w:p w14:paraId="1A31A045" w14:textId="2355B8FD" w:rsidR="0084601B" w:rsidRPr="006700E2" w:rsidRDefault="0084601B" w:rsidP="006700E2">
      <w:pPr>
        <w:pStyle w:val="NormalWeb"/>
        <w:ind w:left="720"/>
        <w:jc w:val="both"/>
        <w:rPr>
          <w:rFonts w:ascii="Tahoma" w:hAnsi="Tahoma" w:cs="Tahoma"/>
        </w:rPr>
      </w:pPr>
      <w:r w:rsidRPr="006700E2">
        <w:rPr>
          <w:rFonts w:ascii="Tahoma" w:hAnsi="Tahoma" w:cs="Tahoma"/>
        </w:rPr>
        <w:t>Pencairan dana cadangan Merupakan s</w:t>
      </w:r>
      <w:r w:rsidR="006700E2">
        <w:rPr>
          <w:rFonts w:ascii="Tahoma" w:hAnsi="Tahoma" w:cs="Tahoma"/>
        </w:rPr>
        <w:t xml:space="preserve">umber pembiayaan yang bersumber </w:t>
      </w:r>
      <w:r w:rsidRPr="006700E2">
        <w:rPr>
          <w:rFonts w:ascii="Tahoma" w:hAnsi="Tahoma" w:cs="Tahoma"/>
        </w:rPr>
        <w:t>dari penyisihan atas peneriaan daerah, kecuali dari dana alokasi khusus,</w:t>
      </w:r>
      <w:r w:rsidR="006700E2">
        <w:rPr>
          <w:rFonts w:ascii="Tahoma" w:hAnsi="Tahoma" w:cs="Tahoma"/>
        </w:rPr>
        <w:t xml:space="preserve"> </w:t>
      </w:r>
      <w:r w:rsidRPr="006700E2">
        <w:rPr>
          <w:rFonts w:ascii="Tahoma" w:hAnsi="Tahoma" w:cs="Tahoma"/>
        </w:rPr>
        <w:t xml:space="preserve">pinjaman daerah atau penerimaan lain yang penggunaannya dibatasi oleh pengeluaran tertentu berdasarkan peraturan perundang-undangan. </w:t>
      </w:r>
    </w:p>
    <w:p w14:paraId="1C934109" w14:textId="77777777" w:rsidR="006700E2" w:rsidRDefault="0084601B" w:rsidP="006700E2">
      <w:pPr>
        <w:pStyle w:val="NormalWeb"/>
        <w:numPr>
          <w:ilvl w:val="0"/>
          <w:numId w:val="7"/>
        </w:numPr>
        <w:jc w:val="both"/>
        <w:rPr>
          <w:rFonts w:ascii="Tahoma" w:hAnsi="Tahoma" w:cs="Tahoma"/>
        </w:rPr>
      </w:pPr>
      <w:r w:rsidRPr="006700E2">
        <w:rPr>
          <w:rFonts w:ascii="Tahoma" w:hAnsi="Tahoma" w:cs="Tahoma"/>
        </w:rPr>
        <w:t xml:space="preserve">Hasil Penjualan Kekayaan Daerah Yang Dipisahkan </w:t>
      </w:r>
    </w:p>
    <w:p w14:paraId="761519FF" w14:textId="5832AA6B" w:rsidR="0084601B" w:rsidRPr="006700E2" w:rsidRDefault="0084601B" w:rsidP="006700E2">
      <w:pPr>
        <w:pStyle w:val="NormalWeb"/>
        <w:ind w:left="720"/>
        <w:jc w:val="both"/>
        <w:rPr>
          <w:rFonts w:ascii="Tahoma" w:hAnsi="Tahoma" w:cs="Tahoma"/>
        </w:rPr>
      </w:pPr>
      <w:r w:rsidRPr="006700E2">
        <w:rPr>
          <w:rFonts w:ascii="Tahoma" w:hAnsi="Tahoma" w:cs="Tahoma"/>
        </w:rPr>
        <w:t xml:space="preserve">Hasil penjualan kekayaan daerah yang dipisahkan merupakan sumber pembiayaan yang berasal dari penjualan perusahaan milik derah/BUMD, dan penjualan aset milik pemda yang dikerjasamakan dengan pihak ketiga atau hasil divestasi penyertaan modal pemda. </w:t>
      </w:r>
    </w:p>
    <w:p w14:paraId="37D3CF38" w14:textId="77777777" w:rsidR="006700E2" w:rsidRDefault="006700E2" w:rsidP="006700E2">
      <w:pPr>
        <w:pStyle w:val="NormalWeb"/>
        <w:ind w:left="720"/>
        <w:jc w:val="both"/>
        <w:rPr>
          <w:rFonts w:ascii="Tahoma" w:hAnsi="Tahoma" w:cs="Tahoma"/>
        </w:rPr>
      </w:pPr>
    </w:p>
    <w:p w14:paraId="3DE88FDB" w14:textId="77777777" w:rsidR="006700E2" w:rsidRDefault="006700E2" w:rsidP="006700E2">
      <w:pPr>
        <w:pStyle w:val="NormalWeb"/>
        <w:numPr>
          <w:ilvl w:val="0"/>
          <w:numId w:val="7"/>
        </w:numPr>
        <w:jc w:val="both"/>
        <w:rPr>
          <w:rFonts w:ascii="Tahoma" w:hAnsi="Tahoma" w:cs="Tahoma"/>
        </w:rPr>
      </w:pPr>
      <w:r>
        <w:rPr>
          <w:rFonts w:ascii="Tahoma" w:hAnsi="Tahoma" w:cs="Tahoma"/>
        </w:rPr>
        <w:t>Penerimaan Pinjaman Daerah</w:t>
      </w:r>
    </w:p>
    <w:p w14:paraId="22933E0E" w14:textId="1DE39628" w:rsidR="0084601B" w:rsidRPr="006700E2" w:rsidRDefault="0084601B" w:rsidP="006700E2">
      <w:pPr>
        <w:pStyle w:val="NormalWeb"/>
        <w:ind w:left="720"/>
        <w:jc w:val="both"/>
        <w:rPr>
          <w:rFonts w:ascii="Tahoma" w:hAnsi="Tahoma" w:cs="Tahoma"/>
        </w:rPr>
      </w:pPr>
      <w:r w:rsidRPr="006700E2">
        <w:rPr>
          <w:rFonts w:ascii="Tahoma" w:hAnsi="Tahoma" w:cs="Tahoma"/>
        </w:rPr>
        <w:t xml:space="preserve">Penerimaan pinjaman daerah merupakan sumber pembiayaan berasal dari kegiatan meminjam dana termasuk menerbitkan obligasi. </w:t>
      </w:r>
    </w:p>
    <w:p w14:paraId="3B62B4D0" w14:textId="77777777" w:rsidR="006700E2" w:rsidRDefault="0084601B" w:rsidP="006700E2">
      <w:pPr>
        <w:pStyle w:val="NormalWeb"/>
        <w:numPr>
          <w:ilvl w:val="0"/>
          <w:numId w:val="7"/>
        </w:numPr>
        <w:jc w:val="both"/>
        <w:rPr>
          <w:rFonts w:ascii="Tahoma" w:hAnsi="Tahoma" w:cs="Tahoma"/>
        </w:rPr>
      </w:pPr>
      <w:r w:rsidRPr="006700E2">
        <w:rPr>
          <w:rFonts w:ascii="Tahoma" w:hAnsi="Tahoma" w:cs="Tahoma"/>
        </w:rPr>
        <w:t>Peneri</w:t>
      </w:r>
      <w:r w:rsidR="006700E2">
        <w:rPr>
          <w:rFonts w:ascii="Tahoma" w:hAnsi="Tahoma" w:cs="Tahoma"/>
        </w:rPr>
        <w:t>maan Kembali Pemberian Pinjaman</w:t>
      </w:r>
    </w:p>
    <w:p w14:paraId="05C060A7" w14:textId="54BF602F" w:rsidR="0084601B" w:rsidRPr="006700E2" w:rsidRDefault="0084601B" w:rsidP="006700E2">
      <w:pPr>
        <w:pStyle w:val="NormalWeb"/>
        <w:ind w:left="720"/>
        <w:jc w:val="both"/>
        <w:rPr>
          <w:rFonts w:ascii="Tahoma" w:hAnsi="Tahoma" w:cs="Tahoma"/>
        </w:rPr>
      </w:pPr>
      <w:r w:rsidRPr="006700E2">
        <w:rPr>
          <w:rFonts w:ascii="Tahoma" w:hAnsi="Tahoma" w:cs="Tahoma"/>
        </w:rPr>
        <w:t xml:space="preserve">Penerimaan kembali pemberian pinjaman merupakan sumber pembiayan yang didapat dari diterimanya kembali sejumlah pinjaman yang telah diberikan kepada pemerintah pusat atau pemda lainnya. </w:t>
      </w:r>
    </w:p>
    <w:p w14:paraId="5BF37931" w14:textId="77777777" w:rsidR="006700E2" w:rsidRDefault="006700E2" w:rsidP="006700E2">
      <w:pPr>
        <w:pStyle w:val="NormalWeb"/>
        <w:numPr>
          <w:ilvl w:val="0"/>
          <w:numId w:val="7"/>
        </w:numPr>
        <w:jc w:val="both"/>
        <w:rPr>
          <w:rFonts w:ascii="Tahoma" w:hAnsi="Tahoma" w:cs="Tahoma"/>
        </w:rPr>
      </w:pPr>
      <w:r>
        <w:rPr>
          <w:rFonts w:ascii="Tahoma" w:hAnsi="Tahoma" w:cs="Tahoma"/>
        </w:rPr>
        <w:t>Penerimaan Piutang Daerah.</w:t>
      </w:r>
    </w:p>
    <w:p w14:paraId="65D807DE" w14:textId="77777777" w:rsidR="006700E2" w:rsidRDefault="0084601B" w:rsidP="006700E2">
      <w:pPr>
        <w:pStyle w:val="NormalWeb"/>
        <w:ind w:left="720"/>
        <w:jc w:val="both"/>
        <w:rPr>
          <w:rFonts w:ascii="Tahoma" w:hAnsi="Tahoma" w:cs="Tahoma"/>
        </w:rPr>
      </w:pPr>
      <w:r w:rsidRPr="006700E2">
        <w:rPr>
          <w:rFonts w:ascii="Tahoma" w:hAnsi="Tahoma" w:cs="Tahoma"/>
        </w:rPr>
        <w:t xml:space="preserve">Penerimaan piutang daerah merupakan sumber pembiayaan yang berasal dari pelunasan piutang pihak ketiga seperti penerimaan piutang daerah, pemerintah </w:t>
      </w:r>
      <w:proofErr w:type="gramStart"/>
      <w:r w:rsidRPr="006700E2">
        <w:rPr>
          <w:rFonts w:ascii="Tahoma" w:hAnsi="Tahoma" w:cs="Tahoma"/>
        </w:rPr>
        <w:t>pusat ,</w:t>
      </w:r>
      <w:proofErr w:type="gramEnd"/>
      <w:r w:rsidRPr="006700E2">
        <w:rPr>
          <w:rFonts w:ascii="Tahoma" w:hAnsi="Tahoma" w:cs="Tahoma"/>
        </w:rPr>
        <w:t xml:space="preserve"> pemda lainnya, lembaga keuangan bukan bank atau bank, se</w:t>
      </w:r>
      <w:r w:rsidR="006700E2">
        <w:rPr>
          <w:rFonts w:ascii="Tahoma" w:hAnsi="Tahoma" w:cs="Tahoma"/>
        </w:rPr>
        <w:t>rta penerimaan piutang lainnya.</w:t>
      </w:r>
    </w:p>
    <w:p w14:paraId="6C2A3E88" w14:textId="238661AA" w:rsidR="0084601B" w:rsidRPr="006700E2" w:rsidRDefault="0084601B" w:rsidP="006700E2">
      <w:pPr>
        <w:pStyle w:val="NormalWeb"/>
        <w:ind w:left="720"/>
        <w:jc w:val="both"/>
        <w:rPr>
          <w:rFonts w:ascii="Tahoma" w:hAnsi="Tahoma" w:cs="Tahoma"/>
        </w:rPr>
      </w:pPr>
      <w:r w:rsidRPr="006700E2">
        <w:rPr>
          <w:rFonts w:ascii="Tahoma" w:hAnsi="Tahoma" w:cs="Tahoma"/>
        </w:rPr>
        <w:t xml:space="preserve">Menurut Peraturan Pemerintah Republik Indonesia Nomor 58 Tahun </w:t>
      </w:r>
      <w:proofErr w:type="gramStart"/>
      <w:r w:rsidRPr="006700E2">
        <w:rPr>
          <w:rFonts w:ascii="Tahoma" w:hAnsi="Tahoma" w:cs="Tahoma"/>
        </w:rPr>
        <w:t xml:space="preserve">2005 </w:t>
      </w:r>
      <w:r w:rsidR="006700E2">
        <w:rPr>
          <w:rFonts w:ascii="Tahoma" w:hAnsi="Tahoma" w:cs="Tahoma"/>
        </w:rPr>
        <w:t xml:space="preserve"> </w:t>
      </w:r>
      <w:r w:rsidRPr="006700E2">
        <w:rPr>
          <w:rFonts w:ascii="Tahoma" w:hAnsi="Tahoma" w:cs="Tahoma"/>
        </w:rPr>
        <w:t>Tentang</w:t>
      </w:r>
      <w:proofErr w:type="gramEnd"/>
      <w:r w:rsidRPr="006700E2">
        <w:rPr>
          <w:rFonts w:ascii="Tahoma" w:hAnsi="Tahoma" w:cs="Tahoma"/>
        </w:rPr>
        <w:t xml:space="preserve"> Pengelolaan Keuangan Daerah, definisi dari penerimaan daerah adalah uang yang masuk ke kas daerah. Adapun kelompok penerimaan dalam Anggaran pendapatan dan bela</w:t>
      </w:r>
      <w:r w:rsidR="006700E2">
        <w:rPr>
          <w:rFonts w:ascii="Tahoma" w:hAnsi="Tahoma" w:cs="Tahoma"/>
        </w:rPr>
        <w:t>nja daerah (APBD) terdiri dari:</w:t>
      </w:r>
    </w:p>
    <w:p w14:paraId="2BADCFA2" w14:textId="77777777" w:rsidR="0084601B" w:rsidRPr="006700E2" w:rsidRDefault="0084601B" w:rsidP="006700E2">
      <w:pPr>
        <w:pStyle w:val="NormalWeb"/>
        <w:numPr>
          <w:ilvl w:val="0"/>
          <w:numId w:val="8"/>
        </w:numPr>
        <w:jc w:val="both"/>
        <w:rPr>
          <w:rFonts w:ascii="Tahoma" w:hAnsi="Tahoma" w:cs="Tahoma"/>
        </w:rPr>
      </w:pPr>
      <w:r w:rsidRPr="006700E2">
        <w:rPr>
          <w:rFonts w:ascii="Tahoma" w:hAnsi="Tahoma" w:cs="Tahoma"/>
        </w:rPr>
        <w:t xml:space="preserve">Penggunaan Sisa Lebih Anggaran Tahun Lalu (SiLPA). </w:t>
      </w:r>
    </w:p>
    <w:p w14:paraId="460346CE" w14:textId="77777777" w:rsidR="0084601B" w:rsidRPr="006700E2" w:rsidRDefault="0084601B" w:rsidP="006700E2">
      <w:pPr>
        <w:pStyle w:val="NormalWeb"/>
        <w:numPr>
          <w:ilvl w:val="0"/>
          <w:numId w:val="8"/>
        </w:numPr>
        <w:jc w:val="both"/>
        <w:rPr>
          <w:rFonts w:ascii="Tahoma" w:hAnsi="Tahoma" w:cs="Tahoma"/>
        </w:rPr>
      </w:pPr>
      <w:r w:rsidRPr="006700E2">
        <w:rPr>
          <w:rFonts w:ascii="Tahoma" w:hAnsi="Tahoma" w:cs="Tahoma"/>
        </w:rPr>
        <w:t xml:space="preserve">Penjualan Aset Daerah yang Dipisahkan </w:t>
      </w:r>
    </w:p>
    <w:p w14:paraId="06C01538" w14:textId="77777777" w:rsidR="0084601B" w:rsidRPr="006700E2" w:rsidRDefault="0084601B" w:rsidP="006700E2">
      <w:pPr>
        <w:pStyle w:val="NormalWeb"/>
        <w:numPr>
          <w:ilvl w:val="0"/>
          <w:numId w:val="8"/>
        </w:numPr>
        <w:jc w:val="both"/>
        <w:rPr>
          <w:rFonts w:ascii="Tahoma" w:hAnsi="Tahoma" w:cs="Tahoma"/>
        </w:rPr>
      </w:pPr>
      <w:r w:rsidRPr="006700E2">
        <w:rPr>
          <w:rFonts w:ascii="Tahoma" w:hAnsi="Tahoma" w:cs="Tahoma"/>
        </w:rPr>
        <w:t xml:space="preserve">Penjualan Investasi Lainnya </w:t>
      </w:r>
    </w:p>
    <w:p w14:paraId="11FACAA8" w14:textId="77777777" w:rsidR="0084601B" w:rsidRPr="006700E2" w:rsidRDefault="0084601B" w:rsidP="006700E2">
      <w:pPr>
        <w:pStyle w:val="NormalWeb"/>
        <w:numPr>
          <w:ilvl w:val="0"/>
          <w:numId w:val="8"/>
        </w:numPr>
        <w:jc w:val="both"/>
        <w:rPr>
          <w:rFonts w:ascii="Tahoma" w:hAnsi="Tahoma" w:cs="Tahoma"/>
        </w:rPr>
      </w:pPr>
      <w:r w:rsidRPr="006700E2">
        <w:rPr>
          <w:rFonts w:ascii="Tahoma" w:hAnsi="Tahoma" w:cs="Tahoma"/>
        </w:rPr>
        <w:t xml:space="preserve">Pinjaman dari Pemerintah Pusat </w:t>
      </w:r>
    </w:p>
    <w:p w14:paraId="5D3D432E" w14:textId="77777777" w:rsidR="0084601B" w:rsidRPr="006700E2" w:rsidRDefault="0084601B" w:rsidP="006700E2">
      <w:pPr>
        <w:pStyle w:val="NormalWeb"/>
        <w:numPr>
          <w:ilvl w:val="0"/>
          <w:numId w:val="8"/>
        </w:numPr>
        <w:jc w:val="both"/>
        <w:rPr>
          <w:rFonts w:ascii="Tahoma" w:hAnsi="Tahoma" w:cs="Tahoma"/>
        </w:rPr>
      </w:pPr>
      <w:r w:rsidRPr="006700E2">
        <w:rPr>
          <w:rFonts w:ascii="Tahoma" w:hAnsi="Tahoma" w:cs="Tahoma"/>
        </w:rPr>
        <w:t xml:space="preserve">Pinjaman dari Pemerintah Daerah Otonom Lainnya </w:t>
      </w:r>
    </w:p>
    <w:p w14:paraId="124725BD" w14:textId="77777777" w:rsidR="0084601B" w:rsidRPr="006700E2" w:rsidRDefault="0084601B" w:rsidP="006700E2">
      <w:pPr>
        <w:pStyle w:val="NormalWeb"/>
        <w:numPr>
          <w:ilvl w:val="0"/>
          <w:numId w:val="8"/>
        </w:numPr>
        <w:jc w:val="both"/>
        <w:rPr>
          <w:rFonts w:ascii="Tahoma" w:hAnsi="Tahoma" w:cs="Tahoma"/>
        </w:rPr>
      </w:pPr>
      <w:r w:rsidRPr="006700E2">
        <w:rPr>
          <w:rFonts w:ascii="Tahoma" w:hAnsi="Tahoma" w:cs="Tahoma"/>
        </w:rPr>
        <w:t xml:space="preserve">Pinjaman dari Perusahaan Negara/Daerah </w:t>
      </w:r>
    </w:p>
    <w:p w14:paraId="4E7F77F6" w14:textId="77777777" w:rsidR="0084601B" w:rsidRPr="006700E2" w:rsidRDefault="0084601B" w:rsidP="006700E2">
      <w:pPr>
        <w:pStyle w:val="NormalWeb"/>
        <w:numPr>
          <w:ilvl w:val="0"/>
          <w:numId w:val="8"/>
        </w:numPr>
        <w:jc w:val="both"/>
        <w:rPr>
          <w:rFonts w:ascii="Tahoma" w:hAnsi="Tahoma" w:cs="Tahoma"/>
        </w:rPr>
      </w:pPr>
      <w:r w:rsidRPr="006700E2">
        <w:rPr>
          <w:rFonts w:ascii="Tahoma" w:hAnsi="Tahoma" w:cs="Tahoma"/>
        </w:rPr>
        <w:t xml:space="preserve">Pinjaman dari Bank/Lembaga Keuangan </w:t>
      </w:r>
    </w:p>
    <w:p w14:paraId="0B29E9F8" w14:textId="77777777" w:rsidR="0084601B" w:rsidRPr="006700E2" w:rsidRDefault="0084601B" w:rsidP="006700E2">
      <w:pPr>
        <w:pStyle w:val="NormalWeb"/>
        <w:numPr>
          <w:ilvl w:val="0"/>
          <w:numId w:val="8"/>
        </w:numPr>
        <w:jc w:val="both"/>
        <w:rPr>
          <w:rFonts w:ascii="Tahoma" w:hAnsi="Tahoma" w:cs="Tahoma"/>
        </w:rPr>
      </w:pPr>
      <w:r w:rsidRPr="006700E2">
        <w:rPr>
          <w:rFonts w:ascii="Tahoma" w:hAnsi="Tahoma" w:cs="Tahoma"/>
        </w:rPr>
        <w:t xml:space="preserve">Pinjaman Dalam Negeri Lainnya </w:t>
      </w:r>
    </w:p>
    <w:p w14:paraId="62017B26" w14:textId="77777777" w:rsidR="0084601B" w:rsidRPr="006700E2" w:rsidRDefault="0084601B" w:rsidP="006700E2">
      <w:pPr>
        <w:pStyle w:val="NormalWeb"/>
        <w:numPr>
          <w:ilvl w:val="0"/>
          <w:numId w:val="8"/>
        </w:numPr>
        <w:jc w:val="both"/>
        <w:rPr>
          <w:rFonts w:ascii="Tahoma" w:hAnsi="Tahoma" w:cs="Tahoma"/>
        </w:rPr>
      </w:pPr>
      <w:r w:rsidRPr="006700E2">
        <w:rPr>
          <w:rFonts w:ascii="Tahoma" w:hAnsi="Tahoma" w:cs="Tahoma"/>
        </w:rPr>
        <w:t xml:space="preserve">Pinjaman Luar Negeri </w:t>
      </w:r>
    </w:p>
    <w:p w14:paraId="6DDE5983" w14:textId="77777777" w:rsidR="0084601B" w:rsidRPr="006700E2" w:rsidRDefault="0084601B" w:rsidP="006700E2">
      <w:pPr>
        <w:pStyle w:val="NormalWeb"/>
        <w:numPr>
          <w:ilvl w:val="0"/>
          <w:numId w:val="8"/>
        </w:numPr>
        <w:jc w:val="both"/>
        <w:rPr>
          <w:rFonts w:ascii="Tahoma" w:hAnsi="Tahoma" w:cs="Tahoma"/>
        </w:rPr>
      </w:pPr>
      <w:r w:rsidRPr="006700E2">
        <w:rPr>
          <w:rFonts w:ascii="Tahoma" w:hAnsi="Tahoma" w:cs="Tahoma"/>
        </w:rPr>
        <w:t xml:space="preserve">Pencairan Dana Cadangan </w:t>
      </w:r>
    </w:p>
    <w:p w14:paraId="061CE856" w14:textId="77777777" w:rsidR="0084601B" w:rsidRPr="006700E2" w:rsidRDefault="0084601B" w:rsidP="006700E2">
      <w:pPr>
        <w:pStyle w:val="NormalWeb"/>
        <w:jc w:val="both"/>
        <w:rPr>
          <w:rFonts w:ascii="Tahoma" w:hAnsi="Tahoma" w:cs="Tahoma"/>
        </w:rPr>
      </w:pPr>
      <w:r w:rsidRPr="006700E2">
        <w:rPr>
          <w:rFonts w:ascii="Tahoma" w:hAnsi="Tahoma" w:cs="Tahoma"/>
        </w:rPr>
        <w:t xml:space="preserve">Berdasarakan uraian diatas dapat disimpulkan bahwa penerimaan adalah </w:t>
      </w:r>
    </w:p>
    <w:p w14:paraId="7A2B1C1A" w14:textId="3D6F3292" w:rsidR="0084601B" w:rsidRPr="006700E2" w:rsidRDefault="006700E2" w:rsidP="006700E2">
      <w:pPr>
        <w:pStyle w:val="NormalWeb"/>
        <w:ind w:firstLine="720"/>
        <w:jc w:val="both"/>
        <w:rPr>
          <w:rFonts w:ascii="Tahoma" w:hAnsi="Tahoma" w:cs="Tahoma"/>
        </w:rPr>
      </w:pPr>
      <w:r>
        <w:rPr>
          <w:rFonts w:ascii="Tahoma" w:hAnsi="Tahoma" w:cs="Tahoma"/>
        </w:rPr>
        <w:t>S</w:t>
      </w:r>
      <w:r w:rsidR="0084601B" w:rsidRPr="006700E2">
        <w:rPr>
          <w:rFonts w:ascii="Tahoma" w:hAnsi="Tahoma" w:cs="Tahoma"/>
        </w:rPr>
        <w:t xml:space="preserve">emua uang yang masuk ke kas daerah yang berasal dari penerimaan pinjaman, penjualan obligasi pemerintah, hasil privatisasi perusahaan daerah, penerimaan kembali pinjaman ynag diberikan pihak ketiga, penjualan investasi permanen lainnya dan pencairan dana cadangan. Selain itu, penerimaan Anggaran Pendapat dan Belanja Daerah (APBD) mencakup penggunaan sisa lebih anggaran tahun lalu (silpa), penjualan aset daerah yang dipisahkan, penjualan investasi lainnya, pinjaman dari pemerintah pusat, pinjaman dari pemerintah daerah otonom lainnya, pinjaman dari perusahaan negara/daerah, pinjaman dari bank/lembaga keuangan, pinjaman dalam negeri lainnya, pinjaman luar negeri, dan pencairan dana cadangan. </w:t>
      </w:r>
    </w:p>
    <w:p w14:paraId="10DCADDE" w14:textId="77777777" w:rsidR="006700E2" w:rsidRDefault="006700E2">
      <w:pPr>
        <w:rPr>
          <w:rFonts w:ascii="Tahoma" w:hAnsi="Tahoma" w:cs="Tahoma"/>
        </w:rPr>
      </w:pPr>
      <w:r>
        <w:rPr>
          <w:rFonts w:ascii="Tahoma" w:hAnsi="Tahoma" w:cs="Tahoma"/>
        </w:rPr>
        <w:br w:type="page"/>
      </w:r>
    </w:p>
    <w:p w14:paraId="62E20236" w14:textId="3E3EF8D4" w:rsidR="0084601B" w:rsidRPr="006700E2" w:rsidRDefault="0084601B" w:rsidP="006700E2">
      <w:pPr>
        <w:pStyle w:val="NormalWeb"/>
        <w:jc w:val="both"/>
        <w:rPr>
          <w:rFonts w:ascii="Tahoma" w:hAnsi="Tahoma" w:cs="Tahoma"/>
          <w:b/>
        </w:rPr>
      </w:pPr>
      <w:r w:rsidRPr="006700E2">
        <w:rPr>
          <w:rFonts w:ascii="Tahoma" w:hAnsi="Tahoma" w:cs="Tahoma"/>
          <w:b/>
        </w:rPr>
        <w:t xml:space="preserve">Pengeluaran Pembiayaan </w:t>
      </w:r>
    </w:p>
    <w:p w14:paraId="137BB9B2" w14:textId="77777777" w:rsidR="0084601B" w:rsidRPr="006700E2" w:rsidRDefault="0084601B" w:rsidP="006700E2">
      <w:pPr>
        <w:pStyle w:val="NormalWeb"/>
        <w:ind w:firstLine="720"/>
        <w:jc w:val="both"/>
        <w:rPr>
          <w:rFonts w:ascii="Tahoma" w:hAnsi="Tahoma" w:cs="Tahoma"/>
        </w:rPr>
      </w:pPr>
      <w:r w:rsidRPr="006700E2">
        <w:rPr>
          <w:rFonts w:ascii="Tahoma" w:hAnsi="Tahoma" w:cs="Tahoma"/>
        </w:rPr>
        <w:t xml:space="preserve">Setiap pengeluaran kas dari rekening kas umum daerah merupakan belanja, tetapi boleh jadi merupakan pengeluaran pembiayaan. Menurut buku manajemen keuangan daerah (2010:135) karya Mahmudi mengemukakan bahwa pengeluaran merupakan komponen pos pembiayaan dalam struktur Anggaran Pendapatan dan Belanja daerah (APBD) yang dimaksudkan untuk memanfaatkan penerimaan yang ada. Pengeluaran dapat berupa pembentukan dana cadangan, penyertaan modal (misalnya, penambahan modal pada BUMD), pembelian surat berharga seperti Surat Utang Negara (SUN) atau obligasi pemerintah daerah, pelunasan utang, dan pemberian pinjaman. </w:t>
      </w:r>
    </w:p>
    <w:p w14:paraId="0C8FA09B" w14:textId="77777777" w:rsidR="0084601B" w:rsidRPr="006700E2" w:rsidRDefault="0084601B" w:rsidP="006700E2">
      <w:pPr>
        <w:pStyle w:val="NormalWeb"/>
        <w:ind w:firstLine="720"/>
        <w:jc w:val="both"/>
        <w:rPr>
          <w:rFonts w:ascii="Tahoma" w:hAnsi="Tahoma" w:cs="Tahoma"/>
        </w:rPr>
      </w:pPr>
      <w:r w:rsidRPr="006700E2">
        <w:rPr>
          <w:rFonts w:ascii="Tahoma" w:hAnsi="Tahoma" w:cs="Tahoma"/>
        </w:rPr>
        <w:t xml:space="preserve">Pengeluaran pembiayaan tersebut meskipun menggunakan uang kas daerah tidak dapat dikategorikan belanja, sebab tujuan dan mekanisme pengeluaran kasnya dari rekening kas umum daerah berbeda. Pengeluaran pembiayaan merupakan bentuk pengeluaran uang dari rekening kas umum daerah yang pada suatu saat akan diterima kembali, sedangkan belanja merupakan pengeluaran uang dari kas umum negara/daerah yang tidak akan diterima kembali. </w:t>
      </w:r>
    </w:p>
    <w:p w14:paraId="159D836A" w14:textId="722B1EDE" w:rsidR="0084601B" w:rsidRPr="006700E2" w:rsidRDefault="006700E2" w:rsidP="006700E2">
      <w:pPr>
        <w:pStyle w:val="NormalWeb"/>
        <w:ind w:firstLine="720"/>
        <w:jc w:val="both"/>
        <w:rPr>
          <w:rFonts w:ascii="Tahoma" w:hAnsi="Tahoma" w:cs="Tahoma"/>
        </w:rPr>
      </w:pPr>
      <w:r>
        <w:rPr>
          <w:rFonts w:ascii="Tahoma" w:hAnsi="Tahoma" w:cs="Tahoma"/>
        </w:rPr>
        <w:t>P</w:t>
      </w:r>
      <w:r w:rsidR="0084601B" w:rsidRPr="006700E2">
        <w:rPr>
          <w:rFonts w:ascii="Tahoma" w:hAnsi="Tahoma" w:cs="Tahoma"/>
        </w:rPr>
        <w:t xml:space="preserve">engeluaran adalah semua pengeluaran rekening kas umum daerah antara lain pemberian pinjaman kepada pihak ketiga, penyertaan modal pemerintah, pembayaran kembali pokok pinjaman dalam periode tahun anggaran tertentu dan pembentukan dana cadangan. Pengeluaran pembiayaan diakui pada saat dikeluarkan dari rekening kas umum daerah. Pengeluaran pembiayaan </w:t>
      </w:r>
      <w:proofErr w:type="gramStart"/>
      <w:r w:rsidR="0084601B" w:rsidRPr="006700E2">
        <w:rPr>
          <w:rFonts w:ascii="Tahoma" w:hAnsi="Tahoma" w:cs="Tahoma"/>
        </w:rPr>
        <w:t>mencakup :</w:t>
      </w:r>
      <w:proofErr w:type="gramEnd"/>
      <w:r w:rsidR="0084601B" w:rsidRPr="006700E2">
        <w:rPr>
          <w:rFonts w:ascii="Tahoma" w:hAnsi="Tahoma" w:cs="Tahoma"/>
        </w:rPr>
        <w:t xml:space="preserve"> </w:t>
      </w:r>
    </w:p>
    <w:p w14:paraId="56C7347A" w14:textId="77777777" w:rsidR="0084601B" w:rsidRPr="006700E2" w:rsidRDefault="0084601B" w:rsidP="006700E2">
      <w:pPr>
        <w:pStyle w:val="NormalWeb"/>
        <w:numPr>
          <w:ilvl w:val="0"/>
          <w:numId w:val="9"/>
        </w:numPr>
        <w:jc w:val="both"/>
        <w:rPr>
          <w:rFonts w:ascii="Tahoma" w:hAnsi="Tahoma" w:cs="Tahoma"/>
        </w:rPr>
      </w:pPr>
      <w:r w:rsidRPr="006700E2">
        <w:rPr>
          <w:rFonts w:ascii="Tahoma" w:hAnsi="Tahoma" w:cs="Tahoma"/>
        </w:rPr>
        <w:t xml:space="preserve">Pembentukan Dana Cadangan, yaitu dana yang disishkan untuk menampung kebutuhan yang memerlukan dana relatif besar yang tidak dapat dipenuhi dalam satu tahun anggaran. </w:t>
      </w:r>
    </w:p>
    <w:p w14:paraId="13F247CD" w14:textId="0CDA98AC" w:rsidR="0084601B" w:rsidRPr="006700E2" w:rsidRDefault="0084601B" w:rsidP="006700E2">
      <w:pPr>
        <w:pStyle w:val="NormalWeb"/>
        <w:numPr>
          <w:ilvl w:val="0"/>
          <w:numId w:val="9"/>
        </w:numPr>
        <w:jc w:val="both"/>
        <w:rPr>
          <w:rFonts w:ascii="Tahoma" w:hAnsi="Tahoma" w:cs="Tahoma"/>
        </w:rPr>
      </w:pPr>
      <w:r w:rsidRPr="006700E2">
        <w:rPr>
          <w:rFonts w:ascii="Tahoma" w:hAnsi="Tahoma" w:cs="Tahoma"/>
        </w:rPr>
        <w:t xml:space="preserve">Penyertaan Modal (Investasi) Pemerintah Daerah, yaitu sumber pembiayaan yang berupa kegiatan penyertaan modal (investasi). </w:t>
      </w:r>
    </w:p>
    <w:p w14:paraId="608E664E" w14:textId="77777777" w:rsidR="006700E2" w:rsidRDefault="0084601B" w:rsidP="006700E2">
      <w:pPr>
        <w:pStyle w:val="NormalWeb"/>
        <w:numPr>
          <w:ilvl w:val="0"/>
          <w:numId w:val="10"/>
        </w:numPr>
        <w:jc w:val="both"/>
        <w:rPr>
          <w:rFonts w:ascii="Tahoma" w:hAnsi="Tahoma" w:cs="Tahoma"/>
        </w:rPr>
      </w:pPr>
      <w:r w:rsidRPr="006700E2">
        <w:rPr>
          <w:rFonts w:ascii="Tahoma" w:hAnsi="Tahoma" w:cs="Tahoma"/>
        </w:rPr>
        <w:t xml:space="preserve">Pembayaran Pokok Utang, yaitu digunakan untuk menggambarkan menganggarkan pembayaran kewajiban atas pokok utang yang dihitung berdasarkan perjanjian pinjaman jangka pendek, jangka menengah, dan jangka panjang. </w:t>
      </w:r>
    </w:p>
    <w:p w14:paraId="1DBE732C" w14:textId="77777777" w:rsidR="006700E2" w:rsidRDefault="006700E2" w:rsidP="006700E2">
      <w:pPr>
        <w:pStyle w:val="NormalWeb"/>
        <w:numPr>
          <w:ilvl w:val="0"/>
          <w:numId w:val="10"/>
        </w:numPr>
        <w:jc w:val="both"/>
        <w:rPr>
          <w:rFonts w:ascii="Tahoma" w:hAnsi="Tahoma" w:cs="Tahoma"/>
        </w:rPr>
      </w:pPr>
      <w:r>
        <w:rPr>
          <w:rFonts w:ascii="Tahoma" w:hAnsi="Tahoma" w:cs="Tahoma"/>
        </w:rPr>
        <w:t>Pemberian Pinjaman Daerah.</w:t>
      </w:r>
    </w:p>
    <w:p w14:paraId="5003CCF2" w14:textId="4BF57640" w:rsidR="0084601B" w:rsidRPr="006700E2" w:rsidRDefault="0084601B" w:rsidP="006700E2">
      <w:pPr>
        <w:pStyle w:val="NormalWeb"/>
        <w:jc w:val="both"/>
        <w:rPr>
          <w:rFonts w:ascii="Tahoma" w:hAnsi="Tahoma" w:cs="Tahoma"/>
        </w:rPr>
      </w:pPr>
      <w:r w:rsidRPr="006700E2">
        <w:rPr>
          <w:rFonts w:ascii="Tahoma" w:hAnsi="Tahoma" w:cs="Tahoma"/>
        </w:rPr>
        <w:t xml:space="preserve">Adapun menurut Peraturan Pemerintah Republik Indonesia Nomor 58 </w:t>
      </w:r>
      <w:proofErr w:type="gramStart"/>
      <w:r w:rsidRPr="006700E2">
        <w:rPr>
          <w:rFonts w:ascii="Tahoma" w:hAnsi="Tahoma" w:cs="Tahoma"/>
        </w:rPr>
        <w:t xml:space="preserve">Tahun </w:t>
      </w:r>
      <w:r w:rsidR="006700E2">
        <w:rPr>
          <w:rFonts w:ascii="Tahoma" w:hAnsi="Tahoma" w:cs="Tahoma"/>
        </w:rPr>
        <w:t xml:space="preserve"> </w:t>
      </w:r>
      <w:r w:rsidRPr="006700E2">
        <w:rPr>
          <w:rFonts w:ascii="Tahoma" w:hAnsi="Tahoma" w:cs="Tahoma"/>
        </w:rPr>
        <w:t>2005</w:t>
      </w:r>
      <w:proofErr w:type="gramEnd"/>
      <w:r w:rsidRPr="006700E2">
        <w:rPr>
          <w:rFonts w:ascii="Tahoma" w:hAnsi="Tahoma" w:cs="Tahoma"/>
        </w:rPr>
        <w:t xml:space="preserve"> Tentang Pengelolaan Keuangan Daerah, Pengeluaran Daerah adalah uang yang keluar dari kas daerah. Kelompok pengeluaran dalam APBD adalah sebagai </w:t>
      </w:r>
      <w:proofErr w:type="gramStart"/>
      <w:r w:rsidRPr="006700E2">
        <w:rPr>
          <w:rFonts w:ascii="Tahoma" w:hAnsi="Tahoma" w:cs="Tahoma"/>
        </w:rPr>
        <w:t>berikut :</w:t>
      </w:r>
      <w:proofErr w:type="gramEnd"/>
      <w:r w:rsidRPr="006700E2">
        <w:rPr>
          <w:rFonts w:ascii="Tahoma" w:hAnsi="Tahoma" w:cs="Tahoma"/>
        </w:rPr>
        <w:t xml:space="preserve"> </w:t>
      </w:r>
    </w:p>
    <w:p w14:paraId="3CDA3C73" w14:textId="77777777" w:rsidR="0084601B" w:rsidRPr="006700E2" w:rsidRDefault="0084601B" w:rsidP="006700E2">
      <w:pPr>
        <w:pStyle w:val="NormalWeb"/>
        <w:numPr>
          <w:ilvl w:val="0"/>
          <w:numId w:val="11"/>
        </w:numPr>
        <w:jc w:val="both"/>
        <w:rPr>
          <w:rFonts w:ascii="Tahoma" w:hAnsi="Tahoma" w:cs="Tahoma"/>
        </w:rPr>
      </w:pPr>
      <w:r w:rsidRPr="006700E2">
        <w:rPr>
          <w:rFonts w:ascii="Tahoma" w:hAnsi="Tahoma" w:cs="Tahoma"/>
        </w:rPr>
        <w:t xml:space="preserve">Pembayaran Pokok Pinjaman kepada Pemerintah Pusat </w:t>
      </w:r>
    </w:p>
    <w:p w14:paraId="1B4DEE22" w14:textId="77777777" w:rsidR="0084601B" w:rsidRPr="006700E2" w:rsidRDefault="0084601B" w:rsidP="006700E2">
      <w:pPr>
        <w:pStyle w:val="NormalWeb"/>
        <w:numPr>
          <w:ilvl w:val="0"/>
          <w:numId w:val="11"/>
        </w:numPr>
        <w:jc w:val="both"/>
        <w:rPr>
          <w:rFonts w:ascii="Tahoma" w:hAnsi="Tahoma" w:cs="Tahoma"/>
        </w:rPr>
      </w:pPr>
      <w:r w:rsidRPr="006700E2">
        <w:rPr>
          <w:rFonts w:ascii="Tahoma" w:hAnsi="Tahoma" w:cs="Tahoma"/>
        </w:rPr>
        <w:t xml:space="preserve">Pembayaran Pokok Pinjaman kepada Pemerintah Daerah Otonom Lainnya </w:t>
      </w:r>
    </w:p>
    <w:p w14:paraId="17B5467A" w14:textId="77777777" w:rsidR="0084601B" w:rsidRPr="006700E2" w:rsidRDefault="0084601B" w:rsidP="006700E2">
      <w:pPr>
        <w:pStyle w:val="NormalWeb"/>
        <w:numPr>
          <w:ilvl w:val="0"/>
          <w:numId w:val="11"/>
        </w:numPr>
        <w:jc w:val="both"/>
        <w:rPr>
          <w:rFonts w:ascii="Tahoma" w:hAnsi="Tahoma" w:cs="Tahoma"/>
        </w:rPr>
      </w:pPr>
      <w:r w:rsidRPr="006700E2">
        <w:rPr>
          <w:rFonts w:ascii="Tahoma" w:hAnsi="Tahoma" w:cs="Tahoma"/>
        </w:rPr>
        <w:t xml:space="preserve">Pembayaran Pokok Pinjaman kepada Perusahaan Negara/Daerah </w:t>
      </w:r>
    </w:p>
    <w:p w14:paraId="205D6BAC" w14:textId="77777777" w:rsidR="0084601B" w:rsidRPr="006700E2" w:rsidRDefault="0084601B" w:rsidP="006700E2">
      <w:pPr>
        <w:pStyle w:val="NormalWeb"/>
        <w:numPr>
          <w:ilvl w:val="0"/>
          <w:numId w:val="11"/>
        </w:numPr>
        <w:jc w:val="both"/>
        <w:rPr>
          <w:rFonts w:ascii="Tahoma" w:hAnsi="Tahoma" w:cs="Tahoma"/>
        </w:rPr>
      </w:pPr>
      <w:r w:rsidRPr="006700E2">
        <w:rPr>
          <w:rFonts w:ascii="Tahoma" w:hAnsi="Tahoma" w:cs="Tahoma"/>
        </w:rPr>
        <w:t xml:space="preserve">Pembayaran Pokok Pinjaman kepada Bank/Lembaga Keuangan </w:t>
      </w:r>
    </w:p>
    <w:p w14:paraId="3AF8658C" w14:textId="77777777" w:rsidR="0084601B" w:rsidRPr="006700E2" w:rsidRDefault="0084601B" w:rsidP="006700E2">
      <w:pPr>
        <w:pStyle w:val="NormalWeb"/>
        <w:numPr>
          <w:ilvl w:val="0"/>
          <w:numId w:val="11"/>
        </w:numPr>
        <w:jc w:val="both"/>
        <w:rPr>
          <w:rFonts w:ascii="Tahoma" w:hAnsi="Tahoma" w:cs="Tahoma"/>
        </w:rPr>
      </w:pPr>
      <w:r w:rsidRPr="006700E2">
        <w:rPr>
          <w:rFonts w:ascii="Tahoma" w:hAnsi="Tahoma" w:cs="Tahoma"/>
        </w:rPr>
        <w:t xml:space="preserve">Pembayaran Pokok Pinjaman Dalam Negeri Lainnya </w:t>
      </w:r>
    </w:p>
    <w:p w14:paraId="665C914F" w14:textId="77777777" w:rsidR="0084601B" w:rsidRPr="006700E2" w:rsidRDefault="0084601B" w:rsidP="006700E2">
      <w:pPr>
        <w:pStyle w:val="NormalWeb"/>
        <w:numPr>
          <w:ilvl w:val="0"/>
          <w:numId w:val="11"/>
        </w:numPr>
        <w:jc w:val="both"/>
        <w:rPr>
          <w:rFonts w:ascii="Tahoma" w:hAnsi="Tahoma" w:cs="Tahoma"/>
        </w:rPr>
      </w:pPr>
      <w:r w:rsidRPr="006700E2">
        <w:rPr>
          <w:rFonts w:ascii="Tahoma" w:hAnsi="Tahoma" w:cs="Tahoma"/>
        </w:rPr>
        <w:t xml:space="preserve">Pembayaran Pokok Pinjaman Luar Negeri </w:t>
      </w:r>
    </w:p>
    <w:p w14:paraId="083F81A8" w14:textId="77777777" w:rsidR="0084601B" w:rsidRPr="006700E2" w:rsidRDefault="0084601B" w:rsidP="006700E2">
      <w:pPr>
        <w:pStyle w:val="NormalWeb"/>
        <w:numPr>
          <w:ilvl w:val="0"/>
          <w:numId w:val="11"/>
        </w:numPr>
        <w:jc w:val="both"/>
        <w:rPr>
          <w:rFonts w:ascii="Tahoma" w:hAnsi="Tahoma" w:cs="Tahoma"/>
        </w:rPr>
      </w:pPr>
      <w:r w:rsidRPr="006700E2">
        <w:rPr>
          <w:rFonts w:ascii="Tahoma" w:hAnsi="Tahoma" w:cs="Tahoma"/>
        </w:rPr>
        <w:t xml:space="preserve">Penyertaan Modal Pemerintah </w:t>
      </w:r>
    </w:p>
    <w:p w14:paraId="6907C4B7" w14:textId="77777777" w:rsidR="006700E2" w:rsidRDefault="0084601B" w:rsidP="006700E2">
      <w:pPr>
        <w:pStyle w:val="NormalWeb"/>
        <w:numPr>
          <w:ilvl w:val="0"/>
          <w:numId w:val="11"/>
        </w:numPr>
        <w:jc w:val="both"/>
        <w:rPr>
          <w:rFonts w:ascii="Tahoma" w:hAnsi="Tahoma" w:cs="Tahoma"/>
        </w:rPr>
      </w:pPr>
      <w:r w:rsidRPr="006700E2">
        <w:rPr>
          <w:rFonts w:ascii="Tahoma" w:hAnsi="Tahoma" w:cs="Tahoma"/>
        </w:rPr>
        <w:t xml:space="preserve">Pemberian Pinjaman Jangka Panjang </w:t>
      </w:r>
    </w:p>
    <w:p w14:paraId="512AD98D" w14:textId="6A12900C" w:rsidR="006700E2" w:rsidRPr="006700E2" w:rsidRDefault="006700E2" w:rsidP="006700E2">
      <w:pPr>
        <w:pStyle w:val="NormalWeb"/>
        <w:numPr>
          <w:ilvl w:val="0"/>
          <w:numId w:val="11"/>
        </w:numPr>
        <w:jc w:val="both"/>
        <w:rPr>
          <w:rFonts w:ascii="Tahoma" w:hAnsi="Tahoma" w:cs="Tahoma"/>
        </w:rPr>
      </w:pPr>
      <w:r w:rsidRPr="006700E2">
        <w:rPr>
          <w:rFonts w:ascii="Tahoma" w:hAnsi="Tahoma" w:cs="Tahoma"/>
        </w:rPr>
        <w:t>Pembentukan Dana Cadangan</w:t>
      </w:r>
    </w:p>
    <w:p w14:paraId="3BC7B238" w14:textId="1DEE4F65" w:rsidR="0084601B" w:rsidRPr="006700E2" w:rsidRDefault="0084601B" w:rsidP="006700E2">
      <w:pPr>
        <w:pStyle w:val="NormalWeb"/>
        <w:jc w:val="both"/>
        <w:rPr>
          <w:rFonts w:ascii="Tahoma" w:hAnsi="Tahoma" w:cs="Tahoma"/>
        </w:rPr>
      </w:pPr>
      <w:r w:rsidRPr="006700E2">
        <w:rPr>
          <w:rFonts w:ascii="Tahoma" w:hAnsi="Tahoma" w:cs="Tahoma"/>
        </w:rPr>
        <w:t xml:space="preserve">Abdul Halim dan Mohammad Iqbal </w:t>
      </w:r>
      <w:r w:rsidR="006700E2" w:rsidRPr="006700E2">
        <w:rPr>
          <w:rFonts w:ascii="Tahoma" w:hAnsi="Tahoma" w:cs="Tahoma"/>
        </w:rPr>
        <w:t xml:space="preserve">(2012:141) </w:t>
      </w:r>
      <w:r w:rsidRPr="006700E2">
        <w:rPr>
          <w:rFonts w:ascii="Tahoma" w:hAnsi="Tahoma" w:cs="Tahoma"/>
        </w:rPr>
        <w:t xml:space="preserve">mengemukakan bahwa pengeluaran harus didasarkan atas skala prioritas yang telah diterapkan terutama untuk program yang ditujukan pada upaya peningkatan pelayanan masyarakat, dan tidak dibenarkan melaksanakan kegiatan/proyek yang belum atau tidak tersedia kredit anggarannya serta tidak boleh melebihi kredit plafon anggaran yang ditetapkan. Hal tersebut sesuai dengan norma dan prinsip anggaran tentang disiplin anggaran. Antara pengeluaran dan penerimaan harus ada harmonisasi agar tidak mengalami surplus dan defisit yang membebani sehingga dapat menghambat pelaksanaan program dan anggaran. </w:t>
      </w:r>
    </w:p>
    <w:p w14:paraId="770CDEAA" w14:textId="0B97158D" w:rsidR="0084601B" w:rsidRPr="006700E2" w:rsidRDefault="0084601B" w:rsidP="006700E2">
      <w:pPr>
        <w:pStyle w:val="NormalWeb"/>
        <w:jc w:val="both"/>
        <w:rPr>
          <w:rFonts w:ascii="Tahoma" w:hAnsi="Tahoma" w:cs="Tahoma"/>
        </w:rPr>
      </w:pPr>
      <w:r w:rsidRPr="006700E2">
        <w:rPr>
          <w:rFonts w:ascii="Tahoma" w:hAnsi="Tahoma" w:cs="Tahoma"/>
        </w:rPr>
        <w:t xml:space="preserve">Adapun menurut Undang-Undang Republik Indonesia Nomor 3 Tahun 1954 pengeluaran-pengeluaran dan penerimaan-penerimaan dari tanggal 1 Januari sampai dengan tanggal 31 Desember sungguh-sungguh dikeluarkan dari atau dimasukkan dalam kas-kas negara yang telah dimuat dalam daftar perhitungan anggaran yang berkenaan dengan tahun tersebut atau mengoptimalkan penerimaan terhadap pengeluaran atas tindakan-tindakan di dalam satu tahun. </w:t>
      </w:r>
    </w:p>
    <w:p w14:paraId="478404BD" w14:textId="13F567D6" w:rsidR="006700E2" w:rsidRDefault="0084601B" w:rsidP="006700E2">
      <w:pPr>
        <w:pStyle w:val="NormalWeb"/>
        <w:jc w:val="both"/>
        <w:rPr>
          <w:rFonts w:ascii="Tahoma" w:hAnsi="Tahoma" w:cs="Tahoma"/>
        </w:rPr>
      </w:pPr>
      <w:r w:rsidRPr="006700E2">
        <w:rPr>
          <w:rFonts w:ascii="Tahoma" w:hAnsi="Tahoma" w:cs="Tahoma"/>
        </w:rPr>
        <w:t xml:space="preserve">Berdasarkan uraian diatas dapat disimpulkan bahwa pengeluaran merupakan suatu komponen pos pembiayaan dalam struktur Anggaran Pendapatan dan Belanja Daerah (APBD) yang dimaksudkan untuk memanfaatkan penerimaan yang ada dengan didasarkan pada skala prioritas yang telah diterapkan. </w:t>
      </w:r>
    </w:p>
    <w:p w14:paraId="489D335D" w14:textId="77777777" w:rsidR="006700E2" w:rsidRDefault="006700E2">
      <w:pPr>
        <w:rPr>
          <w:rFonts w:ascii="Tahoma" w:hAnsi="Tahoma" w:cs="Tahoma"/>
        </w:rPr>
      </w:pPr>
      <w:r>
        <w:rPr>
          <w:rFonts w:ascii="Tahoma" w:hAnsi="Tahoma" w:cs="Tahoma"/>
        </w:rPr>
        <w:br w:type="page"/>
      </w:r>
    </w:p>
    <w:p w14:paraId="5D1F470B" w14:textId="0F2E2041" w:rsidR="0084601B" w:rsidRPr="006700E2" w:rsidRDefault="006700E2" w:rsidP="006700E2">
      <w:pPr>
        <w:pStyle w:val="NormalWeb"/>
        <w:jc w:val="center"/>
        <w:rPr>
          <w:rFonts w:ascii="Tahoma" w:hAnsi="Tahoma" w:cs="Tahoma"/>
          <w:b/>
        </w:rPr>
      </w:pPr>
      <w:r w:rsidRPr="006700E2">
        <w:rPr>
          <w:rFonts w:ascii="Tahoma" w:hAnsi="Tahoma" w:cs="Tahoma"/>
          <w:b/>
        </w:rPr>
        <w:t>Evaluasi pembelajaran</w:t>
      </w:r>
    </w:p>
    <w:p w14:paraId="51C86095" w14:textId="79800844" w:rsidR="006700E2" w:rsidRDefault="006700E2" w:rsidP="006700E2">
      <w:pPr>
        <w:pStyle w:val="NormalWeb"/>
        <w:numPr>
          <w:ilvl w:val="0"/>
          <w:numId w:val="13"/>
        </w:numPr>
        <w:jc w:val="both"/>
        <w:rPr>
          <w:rFonts w:ascii="Tahoma" w:hAnsi="Tahoma" w:cs="Tahoma"/>
        </w:rPr>
      </w:pPr>
      <w:r>
        <w:rPr>
          <w:rFonts w:ascii="Tahoma" w:hAnsi="Tahoma" w:cs="Tahoma"/>
        </w:rPr>
        <w:t xml:space="preserve">Uraikan Pembiayaan pembangunan daerah berdasarkan RPJMD 2017-2022 Kabupaten </w:t>
      </w:r>
      <w:proofErr w:type="gramStart"/>
      <w:r>
        <w:rPr>
          <w:rFonts w:ascii="Tahoma" w:hAnsi="Tahoma" w:cs="Tahoma"/>
        </w:rPr>
        <w:t>Kulonprogo !</w:t>
      </w:r>
      <w:proofErr w:type="gramEnd"/>
    </w:p>
    <w:p w14:paraId="7F15DD55" w14:textId="7A28AB0C" w:rsidR="006700E2" w:rsidRDefault="006700E2" w:rsidP="006700E2">
      <w:pPr>
        <w:pStyle w:val="NormalWeb"/>
        <w:numPr>
          <w:ilvl w:val="0"/>
          <w:numId w:val="13"/>
        </w:numPr>
        <w:jc w:val="both"/>
        <w:rPr>
          <w:rFonts w:ascii="Tahoma" w:hAnsi="Tahoma" w:cs="Tahoma"/>
        </w:rPr>
      </w:pPr>
      <w:r>
        <w:rPr>
          <w:rFonts w:ascii="Tahoma" w:hAnsi="Tahoma" w:cs="Tahoma"/>
        </w:rPr>
        <w:t>Uraikan permasalahan daerah yang terdapat pada RPJMD Kabupaten Kulonprogo tahun 2017-2022!</w:t>
      </w:r>
    </w:p>
    <w:p w14:paraId="62DEDD26" w14:textId="59217DA4" w:rsidR="006700E2" w:rsidRDefault="006700E2" w:rsidP="006700E2">
      <w:pPr>
        <w:pStyle w:val="NormalWeb"/>
        <w:numPr>
          <w:ilvl w:val="0"/>
          <w:numId w:val="13"/>
        </w:numPr>
        <w:jc w:val="both"/>
        <w:rPr>
          <w:rFonts w:ascii="Tahoma" w:hAnsi="Tahoma" w:cs="Tahoma"/>
        </w:rPr>
      </w:pPr>
      <w:r>
        <w:rPr>
          <w:rFonts w:ascii="Tahoma" w:hAnsi="Tahoma" w:cs="Tahoma"/>
        </w:rPr>
        <w:t>Sebutkan program pembangunan daerah kabupaten Kulon Progo 2017-2022</w:t>
      </w:r>
    </w:p>
    <w:p w14:paraId="74DDE34D" w14:textId="787A0AB1" w:rsidR="006700E2" w:rsidRPr="006700E2" w:rsidRDefault="006700E2" w:rsidP="006700E2">
      <w:pPr>
        <w:pStyle w:val="NormalWeb"/>
        <w:numPr>
          <w:ilvl w:val="0"/>
          <w:numId w:val="13"/>
        </w:numPr>
        <w:jc w:val="both"/>
        <w:rPr>
          <w:rFonts w:ascii="Tahoma" w:hAnsi="Tahoma" w:cs="Tahoma"/>
        </w:rPr>
      </w:pPr>
      <w:r>
        <w:rPr>
          <w:rFonts w:ascii="Tahoma" w:hAnsi="Tahoma" w:cs="Tahoma"/>
        </w:rPr>
        <w:t>Kemukakan analisa anda apakah permasalahan daerah sudah sesuai dengan program pembangunan daerah kabupaten kulon progo?</w:t>
      </w:r>
    </w:p>
    <w:p w14:paraId="2EB692A4" w14:textId="77777777" w:rsidR="005E6461" w:rsidRDefault="00117292">
      <w:pPr>
        <w:rPr>
          <w:rFonts w:ascii="Tahoma" w:hAnsi="Tahoma" w:cs="Tahoma"/>
        </w:rPr>
      </w:pPr>
    </w:p>
    <w:p w14:paraId="7A663322" w14:textId="77777777" w:rsidR="006700E2" w:rsidRDefault="006700E2">
      <w:pPr>
        <w:rPr>
          <w:rFonts w:ascii="Tahoma" w:hAnsi="Tahoma" w:cs="Tahoma"/>
        </w:rPr>
      </w:pPr>
    </w:p>
    <w:p w14:paraId="3DC4882D" w14:textId="221288B5" w:rsidR="006700E2" w:rsidRDefault="006700E2">
      <w:pPr>
        <w:rPr>
          <w:rFonts w:ascii="Tahoma" w:hAnsi="Tahoma" w:cs="Tahoma"/>
        </w:rPr>
      </w:pPr>
      <w:r>
        <w:rPr>
          <w:rFonts w:ascii="Tahoma" w:hAnsi="Tahoma" w:cs="Tahoma"/>
        </w:rPr>
        <w:t xml:space="preserve">Catatan. </w:t>
      </w:r>
    </w:p>
    <w:p w14:paraId="3C134007" w14:textId="472B4F89" w:rsidR="006700E2" w:rsidRDefault="006700E2">
      <w:pPr>
        <w:rPr>
          <w:rFonts w:ascii="Tahoma" w:hAnsi="Tahoma" w:cs="Tahoma"/>
        </w:rPr>
      </w:pPr>
      <w:r>
        <w:rPr>
          <w:rFonts w:ascii="Tahoma" w:hAnsi="Tahoma" w:cs="Tahoma"/>
        </w:rPr>
        <w:t>Pembiayaan daerah bisa dilihat di BAB III</w:t>
      </w:r>
    </w:p>
    <w:p w14:paraId="1DF23E7C" w14:textId="1B5A75A3" w:rsidR="006700E2" w:rsidRDefault="006700E2">
      <w:pPr>
        <w:rPr>
          <w:rFonts w:ascii="Tahoma" w:hAnsi="Tahoma" w:cs="Tahoma"/>
        </w:rPr>
      </w:pPr>
      <w:r>
        <w:rPr>
          <w:rFonts w:ascii="Tahoma" w:hAnsi="Tahoma" w:cs="Tahoma"/>
        </w:rPr>
        <w:t>Permasalahan dan isu strategis di BAB IV</w:t>
      </w:r>
    </w:p>
    <w:p w14:paraId="785FB29F" w14:textId="0A5477C0" w:rsidR="006700E2" w:rsidRDefault="006700E2">
      <w:pPr>
        <w:rPr>
          <w:rFonts w:ascii="Tahoma" w:hAnsi="Tahoma" w:cs="Tahoma"/>
        </w:rPr>
      </w:pPr>
      <w:r>
        <w:rPr>
          <w:rFonts w:ascii="Tahoma" w:hAnsi="Tahoma" w:cs="Tahoma"/>
        </w:rPr>
        <w:t>Program pembangunan BAB VI</w:t>
      </w:r>
    </w:p>
    <w:p w14:paraId="0536E38C" w14:textId="77777777" w:rsidR="006700E2" w:rsidRDefault="006700E2">
      <w:pPr>
        <w:rPr>
          <w:rFonts w:ascii="Tahoma" w:hAnsi="Tahoma" w:cs="Tahoma"/>
        </w:rPr>
      </w:pPr>
    </w:p>
    <w:p w14:paraId="25C432D3" w14:textId="77777777" w:rsidR="006700E2" w:rsidRDefault="006700E2">
      <w:pPr>
        <w:rPr>
          <w:rFonts w:ascii="Tahoma" w:hAnsi="Tahoma" w:cs="Tahoma"/>
        </w:rPr>
      </w:pPr>
    </w:p>
    <w:p w14:paraId="72DE8EA2" w14:textId="471B0D28" w:rsidR="006700E2" w:rsidRPr="006700E2" w:rsidRDefault="006700E2">
      <w:pPr>
        <w:rPr>
          <w:rFonts w:ascii="Tahoma" w:hAnsi="Tahoma" w:cs="Tahoma"/>
          <w:b/>
        </w:rPr>
      </w:pPr>
      <w:r w:rsidRPr="006700E2">
        <w:rPr>
          <w:rFonts w:ascii="Tahoma" w:hAnsi="Tahoma" w:cs="Tahoma"/>
          <w:b/>
          <w:i/>
        </w:rPr>
        <w:t xml:space="preserve">Jawaban dikirim email </w:t>
      </w:r>
      <w:hyperlink r:id="rId6" w:history="1">
        <w:r w:rsidRPr="00356ACD">
          <w:rPr>
            <w:rStyle w:val="Hyperlink"/>
            <w:rFonts w:ascii="Tahoma" w:hAnsi="Tahoma" w:cs="Tahoma"/>
            <w:b/>
            <w:i/>
          </w:rPr>
          <w:t>ernisaharuddin@unisayogya.ac.id</w:t>
        </w:r>
      </w:hyperlink>
      <w:r>
        <w:rPr>
          <w:rFonts w:ascii="Tahoma" w:hAnsi="Tahoma" w:cs="Tahoma"/>
          <w:b/>
          <w:i/>
        </w:rPr>
        <w:t xml:space="preserve"> </w:t>
      </w:r>
    </w:p>
    <w:sectPr w:rsidR="006700E2" w:rsidRPr="006700E2" w:rsidSect="009E4F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0D9C"/>
    <w:multiLevelType w:val="multilevel"/>
    <w:tmpl w:val="A292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F7B89"/>
    <w:multiLevelType w:val="multilevel"/>
    <w:tmpl w:val="8842E1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3"/>
      <w:numFmt w:val="bullet"/>
      <w:lvlText w:val="-"/>
      <w:lvlJc w:val="left"/>
      <w:pPr>
        <w:ind w:left="2160" w:hanging="360"/>
      </w:pPr>
      <w:rPr>
        <w:rFonts w:ascii="Tahoma" w:eastAsiaTheme="minorHAnsi" w:hAnsi="Tahoma" w:cs="Tahoma"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306A3C"/>
    <w:multiLevelType w:val="multilevel"/>
    <w:tmpl w:val="A1D63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9542A5"/>
    <w:multiLevelType w:val="multilevel"/>
    <w:tmpl w:val="C7242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951414"/>
    <w:multiLevelType w:val="multilevel"/>
    <w:tmpl w:val="FB66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D7F40"/>
    <w:multiLevelType w:val="multilevel"/>
    <w:tmpl w:val="15942EC6"/>
    <w:lvl w:ilvl="0">
      <w:start w:val="1"/>
      <w:numFmt w:val="lowerLetter"/>
      <w:lvlText w:val="%1."/>
      <w:lvlJc w:val="left"/>
      <w:pPr>
        <w:tabs>
          <w:tab w:val="num" w:pos="720"/>
        </w:tabs>
        <w:ind w:left="720" w:hanging="360"/>
      </w:pPr>
      <w:rPr>
        <w:rFonts w:ascii="Tahoma" w:eastAsiaTheme="minorHAnsi"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EB5AE1"/>
    <w:multiLevelType w:val="multilevel"/>
    <w:tmpl w:val="600C0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47341C"/>
    <w:multiLevelType w:val="hybridMultilevel"/>
    <w:tmpl w:val="7738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A59A6"/>
    <w:multiLevelType w:val="multilevel"/>
    <w:tmpl w:val="0024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4C77DF"/>
    <w:multiLevelType w:val="multilevel"/>
    <w:tmpl w:val="DDE41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2058DB"/>
    <w:multiLevelType w:val="hybridMultilevel"/>
    <w:tmpl w:val="29307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D13774"/>
    <w:multiLevelType w:val="multilevel"/>
    <w:tmpl w:val="5C46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AB44CF"/>
    <w:multiLevelType w:val="multilevel"/>
    <w:tmpl w:val="F4064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5"/>
  </w:num>
  <w:num w:numId="5">
    <w:abstractNumId w:val="3"/>
  </w:num>
  <w:num w:numId="6">
    <w:abstractNumId w:val="12"/>
  </w:num>
  <w:num w:numId="7">
    <w:abstractNumId w:val="9"/>
  </w:num>
  <w:num w:numId="8">
    <w:abstractNumId w:val="0"/>
  </w:num>
  <w:num w:numId="9">
    <w:abstractNumId w:val="2"/>
  </w:num>
  <w:num w:numId="10">
    <w:abstractNumId w:val="6"/>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1B"/>
    <w:rsid w:val="00117292"/>
    <w:rsid w:val="00651F22"/>
    <w:rsid w:val="006700E2"/>
    <w:rsid w:val="0084601B"/>
    <w:rsid w:val="009E4F31"/>
    <w:rsid w:val="00B3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2F2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01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70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1936">
      <w:bodyDiv w:val="1"/>
      <w:marLeft w:val="0"/>
      <w:marRight w:val="0"/>
      <w:marTop w:val="0"/>
      <w:marBottom w:val="0"/>
      <w:divBdr>
        <w:top w:val="none" w:sz="0" w:space="0" w:color="auto"/>
        <w:left w:val="none" w:sz="0" w:space="0" w:color="auto"/>
        <w:bottom w:val="none" w:sz="0" w:space="0" w:color="auto"/>
        <w:right w:val="none" w:sz="0" w:space="0" w:color="auto"/>
      </w:divBdr>
      <w:divsChild>
        <w:div w:id="1350831163">
          <w:marLeft w:val="0"/>
          <w:marRight w:val="0"/>
          <w:marTop w:val="0"/>
          <w:marBottom w:val="0"/>
          <w:divBdr>
            <w:top w:val="none" w:sz="0" w:space="0" w:color="auto"/>
            <w:left w:val="none" w:sz="0" w:space="0" w:color="auto"/>
            <w:bottom w:val="none" w:sz="0" w:space="0" w:color="auto"/>
            <w:right w:val="none" w:sz="0" w:space="0" w:color="auto"/>
          </w:divBdr>
          <w:divsChild>
            <w:div w:id="974024597">
              <w:marLeft w:val="0"/>
              <w:marRight w:val="0"/>
              <w:marTop w:val="0"/>
              <w:marBottom w:val="0"/>
              <w:divBdr>
                <w:top w:val="none" w:sz="0" w:space="0" w:color="auto"/>
                <w:left w:val="none" w:sz="0" w:space="0" w:color="auto"/>
                <w:bottom w:val="none" w:sz="0" w:space="0" w:color="auto"/>
                <w:right w:val="none" w:sz="0" w:space="0" w:color="auto"/>
              </w:divBdr>
              <w:divsChild>
                <w:div w:id="14351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688">
      <w:bodyDiv w:val="1"/>
      <w:marLeft w:val="0"/>
      <w:marRight w:val="0"/>
      <w:marTop w:val="0"/>
      <w:marBottom w:val="0"/>
      <w:divBdr>
        <w:top w:val="none" w:sz="0" w:space="0" w:color="auto"/>
        <w:left w:val="none" w:sz="0" w:space="0" w:color="auto"/>
        <w:bottom w:val="none" w:sz="0" w:space="0" w:color="auto"/>
        <w:right w:val="none" w:sz="0" w:space="0" w:color="auto"/>
      </w:divBdr>
      <w:divsChild>
        <w:div w:id="1477839431">
          <w:marLeft w:val="0"/>
          <w:marRight w:val="0"/>
          <w:marTop w:val="0"/>
          <w:marBottom w:val="0"/>
          <w:divBdr>
            <w:top w:val="none" w:sz="0" w:space="0" w:color="auto"/>
            <w:left w:val="none" w:sz="0" w:space="0" w:color="auto"/>
            <w:bottom w:val="none" w:sz="0" w:space="0" w:color="auto"/>
            <w:right w:val="none" w:sz="0" w:space="0" w:color="auto"/>
          </w:divBdr>
          <w:divsChild>
            <w:div w:id="775565518">
              <w:marLeft w:val="0"/>
              <w:marRight w:val="0"/>
              <w:marTop w:val="0"/>
              <w:marBottom w:val="0"/>
              <w:divBdr>
                <w:top w:val="none" w:sz="0" w:space="0" w:color="auto"/>
                <w:left w:val="none" w:sz="0" w:space="0" w:color="auto"/>
                <w:bottom w:val="none" w:sz="0" w:space="0" w:color="auto"/>
                <w:right w:val="none" w:sz="0" w:space="0" w:color="auto"/>
              </w:divBdr>
              <w:divsChild>
                <w:div w:id="1902668872">
                  <w:marLeft w:val="0"/>
                  <w:marRight w:val="0"/>
                  <w:marTop w:val="0"/>
                  <w:marBottom w:val="0"/>
                  <w:divBdr>
                    <w:top w:val="none" w:sz="0" w:space="0" w:color="auto"/>
                    <w:left w:val="none" w:sz="0" w:space="0" w:color="auto"/>
                    <w:bottom w:val="none" w:sz="0" w:space="0" w:color="auto"/>
                    <w:right w:val="none" w:sz="0" w:space="0" w:color="auto"/>
                  </w:divBdr>
                </w:div>
              </w:divsChild>
            </w:div>
            <w:div w:id="572550541">
              <w:marLeft w:val="0"/>
              <w:marRight w:val="0"/>
              <w:marTop w:val="0"/>
              <w:marBottom w:val="0"/>
              <w:divBdr>
                <w:top w:val="none" w:sz="0" w:space="0" w:color="auto"/>
                <w:left w:val="none" w:sz="0" w:space="0" w:color="auto"/>
                <w:bottom w:val="none" w:sz="0" w:space="0" w:color="auto"/>
                <w:right w:val="none" w:sz="0" w:space="0" w:color="auto"/>
              </w:divBdr>
              <w:divsChild>
                <w:div w:id="19504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683">
          <w:marLeft w:val="0"/>
          <w:marRight w:val="0"/>
          <w:marTop w:val="0"/>
          <w:marBottom w:val="0"/>
          <w:divBdr>
            <w:top w:val="none" w:sz="0" w:space="0" w:color="auto"/>
            <w:left w:val="none" w:sz="0" w:space="0" w:color="auto"/>
            <w:bottom w:val="none" w:sz="0" w:space="0" w:color="auto"/>
            <w:right w:val="none" w:sz="0" w:space="0" w:color="auto"/>
          </w:divBdr>
          <w:divsChild>
            <w:div w:id="571936900">
              <w:marLeft w:val="0"/>
              <w:marRight w:val="0"/>
              <w:marTop w:val="0"/>
              <w:marBottom w:val="0"/>
              <w:divBdr>
                <w:top w:val="none" w:sz="0" w:space="0" w:color="auto"/>
                <w:left w:val="none" w:sz="0" w:space="0" w:color="auto"/>
                <w:bottom w:val="none" w:sz="0" w:space="0" w:color="auto"/>
                <w:right w:val="none" w:sz="0" w:space="0" w:color="auto"/>
              </w:divBdr>
              <w:divsChild>
                <w:div w:id="2094349774">
                  <w:marLeft w:val="0"/>
                  <w:marRight w:val="0"/>
                  <w:marTop w:val="0"/>
                  <w:marBottom w:val="0"/>
                  <w:divBdr>
                    <w:top w:val="none" w:sz="0" w:space="0" w:color="auto"/>
                    <w:left w:val="none" w:sz="0" w:space="0" w:color="auto"/>
                    <w:bottom w:val="none" w:sz="0" w:space="0" w:color="auto"/>
                    <w:right w:val="none" w:sz="0" w:space="0" w:color="auto"/>
                  </w:divBdr>
                </w:div>
              </w:divsChild>
            </w:div>
            <w:div w:id="2026133838">
              <w:marLeft w:val="0"/>
              <w:marRight w:val="0"/>
              <w:marTop w:val="0"/>
              <w:marBottom w:val="0"/>
              <w:divBdr>
                <w:top w:val="none" w:sz="0" w:space="0" w:color="auto"/>
                <w:left w:val="none" w:sz="0" w:space="0" w:color="auto"/>
                <w:bottom w:val="none" w:sz="0" w:space="0" w:color="auto"/>
                <w:right w:val="none" w:sz="0" w:space="0" w:color="auto"/>
              </w:divBdr>
              <w:divsChild>
                <w:div w:id="7696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0029">
          <w:marLeft w:val="0"/>
          <w:marRight w:val="0"/>
          <w:marTop w:val="0"/>
          <w:marBottom w:val="0"/>
          <w:divBdr>
            <w:top w:val="none" w:sz="0" w:space="0" w:color="auto"/>
            <w:left w:val="none" w:sz="0" w:space="0" w:color="auto"/>
            <w:bottom w:val="none" w:sz="0" w:space="0" w:color="auto"/>
            <w:right w:val="none" w:sz="0" w:space="0" w:color="auto"/>
          </w:divBdr>
          <w:divsChild>
            <w:div w:id="754474042">
              <w:marLeft w:val="0"/>
              <w:marRight w:val="0"/>
              <w:marTop w:val="0"/>
              <w:marBottom w:val="0"/>
              <w:divBdr>
                <w:top w:val="none" w:sz="0" w:space="0" w:color="auto"/>
                <w:left w:val="none" w:sz="0" w:space="0" w:color="auto"/>
                <w:bottom w:val="none" w:sz="0" w:space="0" w:color="auto"/>
                <w:right w:val="none" w:sz="0" w:space="0" w:color="auto"/>
              </w:divBdr>
              <w:divsChild>
                <w:div w:id="125244155">
                  <w:marLeft w:val="0"/>
                  <w:marRight w:val="0"/>
                  <w:marTop w:val="0"/>
                  <w:marBottom w:val="0"/>
                  <w:divBdr>
                    <w:top w:val="none" w:sz="0" w:space="0" w:color="auto"/>
                    <w:left w:val="none" w:sz="0" w:space="0" w:color="auto"/>
                    <w:bottom w:val="none" w:sz="0" w:space="0" w:color="auto"/>
                    <w:right w:val="none" w:sz="0" w:space="0" w:color="auto"/>
                  </w:divBdr>
                </w:div>
              </w:divsChild>
            </w:div>
            <w:div w:id="73868654">
              <w:marLeft w:val="0"/>
              <w:marRight w:val="0"/>
              <w:marTop w:val="0"/>
              <w:marBottom w:val="0"/>
              <w:divBdr>
                <w:top w:val="none" w:sz="0" w:space="0" w:color="auto"/>
                <w:left w:val="none" w:sz="0" w:space="0" w:color="auto"/>
                <w:bottom w:val="none" w:sz="0" w:space="0" w:color="auto"/>
                <w:right w:val="none" w:sz="0" w:space="0" w:color="auto"/>
              </w:divBdr>
              <w:divsChild>
                <w:div w:id="9981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8549">
          <w:marLeft w:val="0"/>
          <w:marRight w:val="0"/>
          <w:marTop w:val="0"/>
          <w:marBottom w:val="0"/>
          <w:divBdr>
            <w:top w:val="none" w:sz="0" w:space="0" w:color="auto"/>
            <w:left w:val="none" w:sz="0" w:space="0" w:color="auto"/>
            <w:bottom w:val="none" w:sz="0" w:space="0" w:color="auto"/>
            <w:right w:val="none" w:sz="0" w:space="0" w:color="auto"/>
          </w:divBdr>
          <w:divsChild>
            <w:div w:id="138037576">
              <w:marLeft w:val="0"/>
              <w:marRight w:val="0"/>
              <w:marTop w:val="0"/>
              <w:marBottom w:val="0"/>
              <w:divBdr>
                <w:top w:val="none" w:sz="0" w:space="0" w:color="auto"/>
                <w:left w:val="none" w:sz="0" w:space="0" w:color="auto"/>
                <w:bottom w:val="none" w:sz="0" w:space="0" w:color="auto"/>
                <w:right w:val="none" w:sz="0" w:space="0" w:color="auto"/>
              </w:divBdr>
              <w:divsChild>
                <w:div w:id="1705322118">
                  <w:marLeft w:val="0"/>
                  <w:marRight w:val="0"/>
                  <w:marTop w:val="0"/>
                  <w:marBottom w:val="0"/>
                  <w:divBdr>
                    <w:top w:val="none" w:sz="0" w:space="0" w:color="auto"/>
                    <w:left w:val="none" w:sz="0" w:space="0" w:color="auto"/>
                    <w:bottom w:val="none" w:sz="0" w:space="0" w:color="auto"/>
                    <w:right w:val="none" w:sz="0" w:space="0" w:color="auto"/>
                  </w:divBdr>
                </w:div>
              </w:divsChild>
            </w:div>
            <w:div w:id="1852640451">
              <w:marLeft w:val="0"/>
              <w:marRight w:val="0"/>
              <w:marTop w:val="0"/>
              <w:marBottom w:val="0"/>
              <w:divBdr>
                <w:top w:val="none" w:sz="0" w:space="0" w:color="auto"/>
                <w:left w:val="none" w:sz="0" w:space="0" w:color="auto"/>
                <w:bottom w:val="none" w:sz="0" w:space="0" w:color="auto"/>
                <w:right w:val="none" w:sz="0" w:space="0" w:color="auto"/>
              </w:divBdr>
              <w:divsChild>
                <w:div w:id="1805268879">
                  <w:marLeft w:val="0"/>
                  <w:marRight w:val="0"/>
                  <w:marTop w:val="0"/>
                  <w:marBottom w:val="0"/>
                  <w:divBdr>
                    <w:top w:val="none" w:sz="0" w:space="0" w:color="auto"/>
                    <w:left w:val="none" w:sz="0" w:space="0" w:color="auto"/>
                    <w:bottom w:val="none" w:sz="0" w:space="0" w:color="auto"/>
                    <w:right w:val="none" w:sz="0" w:space="0" w:color="auto"/>
                  </w:divBdr>
                </w:div>
              </w:divsChild>
            </w:div>
            <w:div w:id="2083484111">
              <w:marLeft w:val="0"/>
              <w:marRight w:val="0"/>
              <w:marTop w:val="0"/>
              <w:marBottom w:val="0"/>
              <w:divBdr>
                <w:top w:val="none" w:sz="0" w:space="0" w:color="auto"/>
                <w:left w:val="none" w:sz="0" w:space="0" w:color="auto"/>
                <w:bottom w:val="none" w:sz="0" w:space="0" w:color="auto"/>
                <w:right w:val="none" w:sz="0" w:space="0" w:color="auto"/>
              </w:divBdr>
              <w:divsChild>
                <w:div w:id="640577846">
                  <w:marLeft w:val="0"/>
                  <w:marRight w:val="0"/>
                  <w:marTop w:val="0"/>
                  <w:marBottom w:val="0"/>
                  <w:divBdr>
                    <w:top w:val="none" w:sz="0" w:space="0" w:color="auto"/>
                    <w:left w:val="none" w:sz="0" w:space="0" w:color="auto"/>
                    <w:bottom w:val="none" w:sz="0" w:space="0" w:color="auto"/>
                    <w:right w:val="none" w:sz="0" w:space="0" w:color="auto"/>
                  </w:divBdr>
                </w:div>
                <w:div w:id="1253778157">
                  <w:marLeft w:val="0"/>
                  <w:marRight w:val="0"/>
                  <w:marTop w:val="0"/>
                  <w:marBottom w:val="0"/>
                  <w:divBdr>
                    <w:top w:val="none" w:sz="0" w:space="0" w:color="auto"/>
                    <w:left w:val="none" w:sz="0" w:space="0" w:color="auto"/>
                    <w:bottom w:val="none" w:sz="0" w:space="0" w:color="auto"/>
                    <w:right w:val="none" w:sz="0" w:space="0" w:color="auto"/>
                  </w:divBdr>
                </w:div>
                <w:div w:id="1651129069">
                  <w:marLeft w:val="0"/>
                  <w:marRight w:val="0"/>
                  <w:marTop w:val="0"/>
                  <w:marBottom w:val="0"/>
                  <w:divBdr>
                    <w:top w:val="none" w:sz="0" w:space="0" w:color="auto"/>
                    <w:left w:val="none" w:sz="0" w:space="0" w:color="auto"/>
                    <w:bottom w:val="none" w:sz="0" w:space="0" w:color="auto"/>
                    <w:right w:val="none" w:sz="0" w:space="0" w:color="auto"/>
                  </w:divBdr>
                </w:div>
                <w:div w:id="624696458">
                  <w:marLeft w:val="0"/>
                  <w:marRight w:val="0"/>
                  <w:marTop w:val="0"/>
                  <w:marBottom w:val="0"/>
                  <w:divBdr>
                    <w:top w:val="none" w:sz="0" w:space="0" w:color="auto"/>
                    <w:left w:val="none" w:sz="0" w:space="0" w:color="auto"/>
                    <w:bottom w:val="none" w:sz="0" w:space="0" w:color="auto"/>
                    <w:right w:val="none" w:sz="0" w:space="0" w:color="auto"/>
                  </w:divBdr>
                </w:div>
              </w:divsChild>
            </w:div>
            <w:div w:id="1546260164">
              <w:marLeft w:val="0"/>
              <w:marRight w:val="0"/>
              <w:marTop w:val="0"/>
              <w:marBottom w:val="0"/>
              <w:divBdr>
                <w:top w:val="none" w:sz="0" w:space="0" w:color="auto"/>
                <w:left w:val="none" w:sz="0" w:space="0" w:color="auto"/>
                <w:bottom w:val="none" w:sz="0" w:space="0" w:color="auto"/>
                <w:right w:val="none" w:sz="0" w:space="0" w:color="auto"/>
              </w:divBdr>
              <w:divsChild>
                <w:div w:id="1170439229">
                  <w:marLeft w:val="0"/>
                  <w:marRight w:val="0"/>
                  <w:marTop w:val="0"/>
                  <w:marBottom w:val="0"/>
                  <w:divBdr>
                    <w:top w:val="none" w:sz="0" w:space="0" w:color="auto"/>
                    <w:left w:val="none" w:sz="0" w:space="0" w:color="auto"/>
                    <w:bottom w:val="none" w:sz="0" w:space="0" w:color="auto"/>
                    <w:right w:val="none" w:sz="0" w:space="0" w:color="auto"/>
                  </w:divBdr>
                </w:div>
              </w:divsChild>
            </w:div>
            <w:div w:id="287128649">
              <w:marLeft w:val="0"/>
              <w:marRight w:val="0"/>
              <w:marTop w:val="0"/>
              <w:marBottom w:val="0"/>
              <w:divBdr>
                <w:top w:val="none" w:sz="0" w:space="0" w:color="auto"/>
                <w:left w:val="none" w:sz="0" w:space="0" w:color="auto"/>
                <w:bottom w:val="none" w:sz="0" w:space="0" w:color="auto"/>
                <w:right w:val="none" w:sz="0" w:space="0" w:color="auto"/>
              </w:divBdr>
              <w:divsChild>
                <w:div w:id="788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3296">
          <w:marLeft w:val="0"/>
          <w:marRight w:val="0"/>
          <w:marTop w:val="0"/>
          <w:marBottom w:val="0"/>
          <w:divBdr>
            <w:top w:val="none" w:sz="0" w:space="0" w:color="auto"/>
            <w:left w:val="none" w:sz="0" w:space="0" w:color="auto"/>
            <w:bottom w:val="none" w:sz="0" w:space="0" w:color="auto"/>
            <w:right w:val="none" w:sz="0" w:space="0" w:color="auto"/>
          </w:divBdr>
          <w:divsChild>
            <w:div w:id="1120757668">
              <w:marLeft w:val="0"/>
              <w:marRight w:val="0"/>
              <w:marTop w:val="0"/>
              <w:marBottom w:val="0"/>
              <w:divBdr>
                <w:top w:val="none" w:sz="0" w:space="0" w:color="auto"/>
                <w:left w:val="none" w:sz="0" w:space="0" w:color="auto"/>
                <w:bottom w:val="none" w:sz="0" w:space="0" w:color="auto"/>
                <w:right w:val="none" w:sz="0" w:space="0" w:color="auto"/>
              </w:divBdr>
              <w:divsChild>
                <w:div w:id="1837913419">
                  <w:marLeft w:val="0"/>
                  <w:marRight w:val="0"/>
                  <w:marTop w:val="0"/>
                  <w:marBottom w:val="0"/>
                  <w:divBdr>
                    <w:top w:val="none" w:sz="0" w:space="0" w:color="auto"/>
                    <w:left w:val="none" w:sz="0" w:space="0" w:color="auto"/>
                    <w:bottom w:val="none" w:sz="0" w:space="0" w:color="auto"/>
                    <w:right w:val="none" w:sz="0" w:space="0" w:color="auto"/>
                  </w:divBdr>
                </w:div>
              </w:divsChild>
            </w:div>
            <w:div w:id="218170816">
              <w:marLeft w:val="0"/>
              <w:marRight w:val="0"/>
              <w:marTop w:val="0"/>
              <w:marBottom w:val="0"/>
              <w:divBdr>
                <w:top w:val="none" w:sz="0" w:space="0" w:color="auto"/>
                <w:left w:val="none" w:sz="0" w:space="0" w:color="auto"/>
                <w:bottom w:val="none" w:sz="0" w:space="0" w:color="auto"/>
                <w:right w:val="none" w:sz="0" w:space="0" w:color="auto"/>
              </w:divBdr>
              <w:divsChild>
                <w:div w:id="488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4506">
          <w:marLeft w:val="0"/>
          <w:marRight w:val="0"/>
          <w:marTop w:val="0"/>
          <w:marBottom w:val="0"/>
          <w:divBdr>
            <w:top w:val="none" w:sz="0" w:space="0" w:color="auto"/>
            <w:left w:val="none" w:sz="0" w:space="0" w:color="auto"/>
            <w:bottom w:val="none" w:sz="0" w:space="0" w:color="auto"/>
            <w:right w:val="none" w:sz="0" w:space="0" w:color="auto"/>
          </w:divBdr>
          <w:divsChild>
            <w:div w:id="1533957479">
              <w:marLeft w:val="0"/>
              <w:marRight w:val="0"/>
              <w:marTop w:val="0"/>
              <w:marBottom w:val="0"/>
              <w:divBdr>
                <w:top w:val="none" w:sz="0" w:space="0" w:color="auto"/>
                <w:left w:val="none" w:sz="0" w:space="0" w:color="auto"/>
                <w:bottom w:val="none" w:sz="0" w:space="0" w:color="auto"/>
                <w:right w:val="none" w:sz="0" w:space="0" w:color="auto"/>
              </w:divBdr>
              <w:divsChild>
                <w:div w:id="736055084">
                  <w:marLeft w:val="0"/>
                  <w:marRight w:val="0"/>
                  <w:marTop w:val="0"/>
                  <w:marBottom w:val="0"/>
                  <w:divBdr>
                    <w:top w:val="none" w:sz="0" w:space="0" w:color="auto"/>
                    <w:left w:val="none" w:sz="0" w:space="0" w:color="auto"/>
                    <w:bottom w:val="none" w:sz="0" w:space="0" w:color="auto"/>
                    <w:right w:val="none" w:sz="0" w:space="0" w:color="auto"/>
                  </w:divBdr>
                </w:div>
              </w:divsChild>
            </w:div>
            <w:div w:id="603078634">
              <w:marLeft w:val="0"/>
              <w:marRight w:val="0"/>
              <w:marTop w:val="0"/>
              <w:marBottom w:val="0"/>
              <w:divBdr>
                <w:top w:val="none" w:sz="0" w:space="0" w:color="auto"/>
                <w:left w:val="none" w:sz="0" w:space="0" w:color="auto"/>
                <w:bottom w:val="none" w:sz="0" w:space="0" w:color="auto"/>
                <w:right w:val="none" w:sz="0" w:space="0" w:color="auto"/>
              </w:divBdr>
              <w:divsChild>
                <w:div w:id="18403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02">
          <w:marLeft w:val="0"/>
          <w:marRight w:val="0"/>
          <w:marTop w:val="0"/>
          <w:marBottom w:val="0"/>
          <w:divBdr>
            <w:top w:val="none" w:sz="0" w:space="0" w:color="auto"/>
            <w:left w:val="none" w:sz="0" w:space="0" w:color="auto"/>
            <w:bottom w:val="none" w:sz="0" w:space="0" w:color="auto"/>
            <w:right w:val="none" w:sz="0" w:space="0" w:color="auto"/>
          </w:divBdr>
          <w:divsChild>
            <w:div w:id="370618421">
              <w:marLeft w:val="0"/>
              <w:marRight w:val="0"/>
              <w:marTop w:val="0"/>
              <w:marBottom w:val="0"/>
              <w:divBdr>
                <w:top w:val="none" w:sz="0" w:space="0" w:color="auto"/>
                <w:left w:val="none" w:sz="0" w:space="0" w:color="auto"/>
                <w:bottom w:val="none" w:sz="0" w:space="0" w:color="auto"/>
                <w:right w:val="none" w:sz="0" w:space="0" w:color="auto"/>
              </w:divBdr>
              <w:divsChild>
                <w:div w:id="1595363618">
                  <w:marLeft w:val="0"/>
                  <w:marRight w:val="0"/>
                  <w:marTop w:val="0"/>
                  <w:marBottom w:val="0"/>
                  <w:divBdr>
                    <w:top w:val="none" w:sz="0" w:space="0" w:color="auto"/>
                    <w:left w:val="none" w:sz="0" w:space="0" w:color="auto"/>
                    <w:bottom w:val="none" w:sz="0" w:space="0" w:color="auto"/>
                    <w:right w:val="none" w:sz="0" w:space="0" w:color="auto"/>
                  </w:divBdr>
                </w:div>
              </w:divsChild>
            </w:div>
            <w:div w:id="1399742328">
              <w:marLeft w:val="0"/>
              <w:marRight w:val="0"/>
              <w:marTop w:val="0"/>
              <w:marBottom w:val="0"/>
              <w:divBdr>
                <w:top w:val="none" w:sz="0" w:space="0" w:color="auto"/>
                <w:left w:val="none" w:sz="0" w:space="0" w:color="auto"/>
                <w:bottom w:val="none" w:sz="0" w:space="0" w:color="auto"/>
                <w:right w:val="none" w:sz="0" w:space="0" w:color="auto"/>
              </w:divBdr>
              <w:divsChild>
                <w:div w:id="1534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80902">
          <w:marLeft w:val="0"/>
          <w:marRight w:val="0"/>
          <w:marTop w:val="0"/>
          <w:marBottom w:val="0"/>
          <w:divBdr>
            <w:top w:val="none" w:sz="0" w:space="0" w:color="auto"/>
            <w:left w:val="none" w:sz="0" w:space="0" w:color="auto"/>
            <w:bottom w:val="none" w:sz="0" w:space="0" w:color="auto"/>
            <w:right w:val="none" w:sz="0" w:space="0" w:color="auto"/>
          </w:divBdr>
          <w:divsChild>
            <w:div w:id="763720699">
              <w:marLeft w:val="0"/>
              <w:marRight w:val="0"/>
              <w:marTop w:val="0"/>
              <w:marBottom w:val="0"/>
              <w:divBdr>
                <w:top w:val="none" w:sz="0" w:space="0" w:color="auto"/>
                <w:left w:val="none" w:sz="0" w:space="0" w:color="auto"/>
                <w:bottom w:val="none" w:sz="0" w:space="0" w:color="auto"/>
                <w:right w:val="none" w:sz="0" w:space="0" w:color="auto"/>
              </w:divBdr>
              <w:divsChild>
                <w:div w:id="41103091">
                  <w:marLeft w:val="0"/>
                  <w:marRight w:val="0"/>
                  <w:marTop w:val="0"/>
                  <w:marBottom w:val="0"/>
                  <w:divBdr>
                    <w:top w:val="none" w:sz="0" w:space="0" w:color="auto"/>
                    <w:left w:val="none" w:sz="0" w:space="0" w:color="auto"/>
                    <w:bottom w:val="none" w:sz="0" w:space="0" w:color="auto"/>
                    <w:right w:val="none" w:sz="0" w:space="0" w:color="auto"/>
                  </w:divBdr>
                </w:div>
              </w:divsChild>
            </w:div>
            <w:div w:id="522207844">
              <w:marLeft w:val="0"/>
              <w:marRight w:val="0"/>
              <w:marTop w:val="0"/>
              <w:marBottom w:val="0"/>
              <w:divBdr>
                <w:top w:val="none" w:sz="0" w:space="0" w:color="auto"/>
                <w:left w:val="none" w:sz="0" w:space="0" w:color="auto"/>
                <w:bottom w:val="none" w:sz="0" w:space="0" w:color="auto"/>
                <w:right w:val="none" w:sz="0" w:space="0" w:color="auto"/>
              </w:divBdr>
              <w:divsChild>
                <w:div w:id="5043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0711">
          <w:marLeft w:val="0"/>
          <w:marRight w:val="0"/>
          <w:marTop w:val="0"/>
          <w:marBottom w:val="0"/>
          <w:divBdr>
            <w:top w:val="none" w:sz="0" w:space="0" w:color="auto"/>
            <w:left w:val="none" w:sz="0" w:space="0" w:color="auto"/>
            <w:bottom w:val="none" w:sz="0" w:space="0" w:color="auto"/>
            <w:right w:val="none" w:sz="0" w:space="0" w:color="auto"/>
          </w:divBdr>
          <w:divsChild>
            <w:div w:id="1224439943">
              <w:marLeft w:val="0"/>
              <w:marRight w:val="0"/>
              <w:marTop w:val="0"/>
              <w:marBottom w:val="0"/>
              <w:divBdr>
                <w:top w:val="none" w:sz="0" w:space="0" w:color="auto"/>
                <w:left w:val="none" w:sz="0" w:space="0" w:color="auto"/>
                <w:bottom w:val="none" w:sz="0" w:space="0" w:color="auto"/>
                <w:right w:val="none" w:sz="0" w:space="0" w:color="auto"/>
              </w:divBdr>
              <w:divsChild>
                <w:div w:id="1560238695">
                  <w:marLeft w:val="0"/>
                  <w:marRight w:val="0"/>
                  <w:marTop w:val="0"/>
                  <w:marBottom w:val="0"/>
                  <w:divBdr>
                    <w:top w:val="none" w:sz="0" w:space="0" w:color="auto"/>
                    <w:left w:val="none" w:sz="0" w:space="0" w:color="auto"/>
                    <w:bottom w:val="none" w:sz="0" w:space="0" w:color="auto"/>
                    <w:right w:val="none" w:sz="0" w:space="0" w:color="auto"/>
                  </w:divBdr>
                </w:div>
              </w:divsChild>
            </w:div>
            <w:div w:id="777870091">
              <w:marLeft w:val="0"/>
              <w:marRight w:val="0"/>
              <w:marTop w:val="0"/>
              <w:marBottom w:val="0"/>
              <w:divBdr>
                <w:top w:val="none" w:sz="0" w:space="0" w:color="auto"/>
                <w:left w:val="none" w:sz="0" w:space="0" w:color="auto"/>
                <w:bottom w:val="none" w:sz="0" w:space="0" w:color="auto"/>
                <w:right w:val="none" w:sz="0" w:space="0" w:color="auto"/>
              </w:divBdr>
              <w:divsChild>
                <w:div w:id="1223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6636">
          <w:marLeft w:val="0"/>
          <w:marRight w:val="0"/>
          <w:marTop w:val="0"/>
          <w:marBottom w:val="0"/>
          <w:divBdr>
            <w:top w:val="none" w:sz="0" w:space="0" w:color="auto"/>
            <w:left w:val="none" w:sz="0" w:space="0" w:color="auto"/>
            <w:bottom w:val="none" w:sz="0" w:space="0" w:color="auto"/>
            <w:right w:val="none" w:sz="0" w:space="0" w:color="auto"/>
          </w:divBdr>
          <w:divsChild>
            <w:div w:id="1754818595">
              <w:marLeft w:val="0"/>
              <w:marRight w:val="0"/>
              <w:marTop w:val="0"/>
              <w:marBottom w:val="0"/>
              <w:divBdr>
                <w:top w:val="none" w:sz="0" w:space="0" w:color="auto"/>
                <w:left w:val="none" w:sz="0" w:space="0" w:color="auto"/>
                <w:bottom w:val="none" w:sz="0" w:space="0" w:color="auto"/>
                <w:right w:val="none" w:sz="0" w:space="0" w:color="auto"/>
              </w:divBdr>
              <w:divsChild>
                <w:div w:id="1451782221">
                  <w:marLeft w:val="0"/>
                  <w:marRight w:val="0"/>
                  <w:marTop w:val="0"/>
                  <w:marBottom w:val="0"/>
                  <w:divBdr>
                    <w:top w:val="none" w:sz="0" w:space="0" w:color="auto"/>
                    <w:left w:val="none" w:sz="0" w:space="0" w:color="auto"/>
                    <w:bottom w:val="none" w:sz="0" w:space="0" w:color="auto"/>
                    <w:right w:val="none" w:sz="0" w:space="0" w:color="auto"/>
                  </w:divBdr>
                </w:div>
              </w:divsChild>
            </w:div>
            <w:div w:id="1661152568">
              <w:marLeft w:val="0"/>
              <w:marRight w:val="0"/>
              <w:marTop w:val="0"/>
              <w:marBottom w:val="0"/>
              <w:divBdr>
                <w:top w:val="none" w:sz="0" w:space="0" w:color="auto"/>
                <w:left w:val="none" w:sz="0" w:space="0" w:color="auto"/>
                <w:bottom w:val="none" w:sz="0" w:space="0" w:color="auto"/>
                <w:right w:val="none" w:sz="0" w:space="0" w:color="auto"/>
              </w:divBdr>
              <w:divsChild>
                <w:div w:id="7070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ernisaharuddin@unisayogya.ac.i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1791</Words>
  <Characters>10209</Characters>
  <Application>Microsoft Macintosh Word</Application>
  <DocSecurity>0</DocSecurity>
  <Lines>85</Lines>
  <Paragraphs>23</Paragraphs>
  <ScaleCrop>false</ScaleCrop>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2021-05-25T00:42:00Z</dcterms:created>
  <dcterms:modified xsi:type="dcterms:W3CDTF">2021-05-25T00:42:00Z</dcterms:modified>
</cp:coreProperties>
</file>