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72B1" w:rsidRDefault="008772B1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Nama : </w:t>
      </w:r>
      <w:proofErr w:type="spellStart"/>
      <w:r>
        <w:rPr>
          <w:rFonts w:ascii="Times New Roman" w:hAnsi="Times New Roman" w:cs="Times New Roman"/>
          <w:sz w:val="36"/>
          <w:szCs w:val="36"/>
        </w:rPr>
        <w:t>Willianda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772B1" w:rsidRDefault="008772B1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Kelas : 6B3 </w:t>
      </w:r>
    </w:p>
    <w:p w:rsidR="008134A9" w:rsidRDefault="008134A9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NIM : 1810301095 </w:t>
      </w:r>
    </w:p>
    <w:p w:rsidR="008134A9" w:rsidRDefault="008134A9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Modul : Sistem syaraf pusat (PR TRAUMA BRAIN INJURY) </w:t>
      </w:r>
    </w:p>
    <w:p w:rsidR="008134A9" w:rsidRDefault="008134A9" w:rsidP="00D6602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Epidural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Hematoma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(EDH) adalah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hematoma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di ruang potensial antara tabula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interna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tulang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kalvarium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dan duramater.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Cedera kepala banyak disebabkan oleh proses akselerasi dan deselerasi, sedangkan EDH karena trauma langsung pada kepala yang menyebabkan fraktur tulang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kalvarium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rupturnya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arteri dan vena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meningeal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media, vena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diploik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atau sinus vena. Yang disertai terlepasnya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perlekatan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duramater sehingga terbentuk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hematoma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di ruang potensial antara tabula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interna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tulang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kalvarium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dan duramater, sumber perdarahan terbanyak bersumber dari perdarahan arteri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meningea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media (85%), dapat juga berasal dari vena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meningea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media, sinus duramater atau dari vena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diploe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>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Terjadi tekanan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herniasi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unkus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pada sirkulasi arteri ke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farmasio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retikularis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medula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oblongata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yang menyebabkan pasien kehilangan kesadaran dan dapat terjadi koma.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Untuk Pemeriksaan :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1. CT Scan atau MRI untuk memeriksa tulang tengkorak dan jaringan lunak yang ada pada otak.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2.  EEG juga akan dilakukan untuk menilai aktivitas listrik yang terjadi pada otak.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3. Tes neurologis digunakan untuk memeriksa kondisi fungsi sistem saraf pusat.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4. Pemeriksaan fisik dilakukan untuk menilai kemampuan bergerak, keseimbangan, hingga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sensorik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pasien yang baru saja mengalami cedera bagian kepala.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Penatalaksanaan :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Resusitasi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airway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breathing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dan sirkulasi.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2. Pemasangan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collar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brace</w:t>
      </w:r>
      <w:proofErr w:type="spellEnd"/>
      <w:r w:rsidR="00DE23A8" w:rsidRPr="008772B1">
        <w:rPr>
          <w:rFonts w:ascii="Times New Roman" w:hAnsi="Times New Roman" w:cs="Times New Roman"/>
          <w:sz w:val="36"/>
          <w:szCs w:val="36"/>
        </w:rPr>
        <w:t>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3. Tindakan operatif dilakukan bila gejala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simptomatik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serta gambaran CT Scan ketebalan lebih dari 1 cm serta pergeseran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midline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lebih dari 0,5 cm.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Penatalaksanaan FT pada fraktur 1/3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tibia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dextra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>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Pemeriksaan :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-Rontgen dengan tujuan untuk menentukan lokasi / luasnya fraktur / trauma.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-Scan tulang (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fomogram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scan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CT / MRI) untuk memperlihatkan fraktur dan juga dapat digunakan untuk mengidentifikasikan kerusakan jaringan lunak.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-Pemeriksaan nyeri, pemeriksaan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oedem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>, pemeriksaan kekuatan otot, pemeriksaan LGS, dll.</w:t>
      </w:r>
    </w:p>
    <w:p w:rsidR="00DE23A8" w:rsidRPr="008772B1" w:rsidRDefault="00DE23A8" w:rsidP="00D6602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Intervensi pada fraktur 1/3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tibia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dextra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yaitu :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A) Tindakan non operatif :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-Reduksi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Reduksi adalah terapi fraktur dengan cara mengantungkan kaki dengan tarikan atau traksi.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-Imobilisasi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Imobilisasi dengan menggunakan bidai. Bidai dapat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dirubah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dengan gips, dalam 7-10 hari, atau dibiarkan selama 3-4 minggu.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-Pemeriksaan dalam masa penyembuhan Dalam penyembuhan, pasien harus di evaluasi dengan pemeriksaan rontgen tiap 6 atau 8 minggu. Program penyembuhan dengan latihan berjalan, rehabilitasi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ankle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, memperkuat otot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quadrisep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 yang nantinya diharapkan dapat mengembalikan ke fungsi normal.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B) Tindakan operatif :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A.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Intermedullary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Nailing</w:t>
      </w:r>
      <w:proofErr w:type="spellEnd"/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B. Ring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Fixator</w:t>
      </w:r>
      <w:proofErr w:type="spellEnd"/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C. ORIF (open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reduction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internal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fixation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>)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D. OREF (open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reduction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external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fixation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>)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 xml:space="preserve">E. fiksasi internal standar 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I</w:t>
      </w:r>
      <w:r w:rsidR="00DE23A8" w:rsidRPr="008772B1">
        <w:rPr>
          <w:rFonts w:ascii="Times New Roman" w:hAnsi="Times New Roman" w:cs="Times New Roman"/>
          <w:sz w:val="36"/>
          <w:szCs w:val="36"/>
        </w:rPr>
        <w:t>n</w:t>
      </w:r>
      <w:r w:rsidRPr="008772B1">
        <w:rPr>
          <w:rFonts w:ascii="Times New Roman" w:hAnsi="Times New Roman" w:cs="Times New Roman"/>
          <w:sz w:val="36"/>
          <w:szCs w:val="36"/>
        </w:rPr>
        <w:t>tervensi fisioterapi dapat berupa :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Active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exercise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>, untuk mengurangi nyeri dan meningkatkan kekuatan  otot</w:t>
      </w:r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Static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contraction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, untuk  mengurangi 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oedem</w:t>
      </w:r>
      <w:proofErr w:type="spellEnd"/>
    </w:p>
    <w:p w:rsidR="008B5DF4" w:rsidRPr="008772B1" w:rsidRDefault="008B5DF4" w:rsidP="00D6602F">
      <w:pPr>
        <w:jc w:val="both"/>
        <w:rPr>
          <w:rFonts w:ascii="Times New Roman" w:hAnsi="Times New Roman" w:cs="Times New Roman"/>
          <w:sz w:val="36"/>
          <w:szCs w:val="36"/>
        </w:rPr>
      </w:pPr>
      <w:r w:rsidRPr="008772B1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Passive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2B1">
        <w:rPr>
          <w:rFonts w:ascii="Times New Roman" w:hAnsi="Times New Roman" w:cs="Times New Roman"/>
          <w:sz w:val="36"/>
          <w:szCs w:val="36"/>
        </w:rPr>
        <w:t>exercise</w:t>
      </w:r>
      <w:proofErr w:type="spellEnd"/>
      <w:r w:rsidRPr="008772B1">
        <w:rPr>
          <w:rFonts w:ascii="Times New Roman" w:hAnsi="Times New Roman" w:cs="Times New Roman"/>
          <w:sz w:val="36"/>
          <w:szCs w:val="36"/>
        </w:rPr>
        <w:t>, untuk meningkatkan LGS pasien</w:t>
      </w:r>
    </w:p>
    <w:sectPr w:rsidR="008B5DF4" w:rsidRPr="00877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F4"/>
    <w:rsid w:val="008134A9"/>
    <w:rsid w:val="008772B1"/>
    <w:rsid w:val="008B5DF4"/>
    <w:rsid w:val="0090474F"/>
    <w:rsid w:val="00D6602F"/>
    <w:rsid w:val="00D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C867F"/>
  <w15:chartTrackingRefBased/>
  <w15:docId w15:val="{48F17B5F-7581-D24A-8FC4-B0A36EF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7</cp:revision>
  <dcterms:created xsi:type="dcterms:W3CDTF">2021-05-08T10:05:00Z</dcterms:created>
  <dcterms:modified xsi:type="dcterms:W3CDTF">2021-05-08T10:15:00Z</dcterms:modified>
</cp:coreProperties>
</file>