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>PERTEMUAN I DASAR-DASAR LOGIKA</w:t>
      </w:r>
    </w:p>
    <w:p>
      <w:r>
        <w:drawing>
          <wp:inline distT="0" distB="0" distL="114300" distR="114300">
            <wp:extent cx="5038090" cy="262509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034280" cy="2255520"/>
            <wp:effectExtent l="0" t="0" r="762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428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  <w:bookmarkStart w:id="0" w:name="_GoBack"/>
      <w:bookmarkEnd w:id="0"/>
    </w:p>
    <w:sectPr>
      <w:type w:val="continuous"/>
      <w:pgSz w:w="11905" w:h="16838"/>
      <w:pgMar w:top="2268" w:right="1701" w:bottom="1701" w:left="2268" w:header="720" w:footer="720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932A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C7794E"/>
    <w:rsid w:val="0FB932A8"/>
    <w:rsid w:val="14D4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2021-04-19T01:14:00Z</dcterms:created>
  <dc:creator>ASUS</dc:creator>
  <cp:lastModifiedBy>ASUS</cp:lastModifiedBy>
  <dcterms:modified xsi:type="dcterms:W3CDTF">2021-04-19T01:26:24Z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