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="00B520C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520CF">
        <w:rPr>
          <w:rFonts w:asciiTheme="majorBidi" w:hAnsiTheme="majorBidi" w:cstheme="majorBidi"/>
          <w:color w:val="000000" w:themeColor="text1"/>
        </w:rPr>
        <w:t>Dwiki</w:t>
      </w:r>
      <w:proofErr w:type="spellEnd"/>
      <w:r w:rsidR="00B520CF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B520CF">
        <w:rPr>
          <w:rFonts w:asciiTheme="majorBidi" w:hAnsiTheme="majorBidi" w:cstheme="majorBidi"/>
          <w:color w:val="000000" w:themeColor="text1"/>
        </w:rPr>
        <w:t>Irianda</w:t>
      </w:r>
      <w:proofErr w:type="spellEnd"/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2016</w:t>
      </w:r>
    </w:p>
    <w:p w:rsidR="00F35E6D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/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Prodi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FEISHum</w:t>
      </w:r>
      <w:proofErr w:type="spellEnd"/>
      <w:r>
        <w:rPr>
          <w:rFonts w:asciiTheme="majorBidi" w:hAnsiTheme="majorBidi" w:cstheme="majorBidi"/>
          <w:color w:val="000000" w:themeColor="text1"/>
        </w:rPr>
        <w:t>/</w:t>
      </w:r>
      <w:proofErr w:type="spellStart"/>
      <w:r>
        <w:rPr>
          <w:rFonts w:asciiTheme="majorBidi" w:hAnsiTheme="majorBidi" w:cstheme="majorBidi"/>
          <w:color w:val="000000" w:themeColor="text1"/>
        </w:rPr>
        <w:t>Manajemen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S1</w:t>
      </w:r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F35E6D" w:rsidRDefault="00F35E6D" w:rsidP="00F35E6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35E6D" w:rsidRPr="00F46BE6" w:rsidRDefault="00F35E6D" w:rsidP="00F35E6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F46BE6">
        <w:rPr>
          <w:rFonts w:ascii="Times New Roman" w:hAnsi="Times New Roman" w:cs="Times New Roman"/>
          <w:shd w:val="clear" w:color="auto" w:fill="FFFFFF"/>
        </w:rPr>
        <w:t xml:space="preserve">Muhammadiyah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dalam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memahami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Agama Islam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sangat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berpegang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teguh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pada Al-Qur'an dan As-Sunnah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serta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tidak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terikat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dengan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aliran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teologis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madzhab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fiqh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dan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tariqah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shufiyah</w:t>
      </w:r>
      <w:proofErr w:type="spellEnd"/>
      <w:r w:rsidRPr="00F46BE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46BE6">
        <w:rPr>
          <w:rFonts w:ascii="Times New Roman" w:hAnsi="Times New Roman" w:cs="Times New Roman"/>
          <w:shd w:val="clear" w:color="auto" w:fill="FFFFFF"/>
        </w:rPr>
        <w:t>manapun</w:t>
      </w:r>
      <w:proofErr w:type="spellEnd"/>
    </w:p>
    <w:p w:rsidR="00F35E6D" w:rsidRDefault="00F35E6D" w:rsidP="00F35E6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Muhammadiyah?</w:t>
      </w:r>
    </w:p>
    <w:p w:rsidR="00F35E6D" w:rsidRPr="00CF0429" w:rsidRDefault="00F35E6D" w:rsidP="00F35E6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Alquran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 </w:t>
      </w:r>
      <w:proofErr w:type="spellStart"/>
      <w:r w:rsidRPr="00B520CF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Assunnah</w:t>
      </w:r>
      <w:proofErr w:type="spellEnd"/>
      <w:r w:rsidRPr="00B520CF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 xml:space="preserve"> </w:t>
      </w:r>
      <w:proofErr w:type="spellStart"/>
      <w:r w:rsidRPr="00B520CF">
        <w:rPr>
          <w:rStyle w:val="Emphasis"/>
          <w:rFonts w:asciiTheme="majorBidi" w:eastAsiaTheme="majorEastAsia" w:hAnsiTheme="majorBidi" w:cstheme="majorBidi"/>
          <w:i w:val="0"/>
          <w:color w:val="000000" w:themeColor="text1"/>
        </w:rPr>
        <w:t>Almaqbulah</w:t>
      </w:r>
      <w:proofErr w:type="spellEnd"/>
    </w:p>
    <w:p w:rsidR="00F35E6D" w:rsidRDefault="00F35E6D" w:rsidP="00F35E6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35E6D" w:rsidRPr="00CF0429" w:rsidRDefault="00F35E6D" w:rsidP="00F35E6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</w:t>
      </w:r>
      <w:r w:rsidRPr="00CF0429">
        <w:rPr>
          <w:rFonts w:asciiTheme="majorBidi" w:hAnsiTheme="majorBidi" w:cstheme="majorBidi"/>
          <w:color w:val="000000" w:themeColor="text1"/>
        </w:rPr>
        <w:t xml:space="preserve">gar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selalu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perkembangan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jaman</w:t>
      </w:r>
      <w:proofErr w:type="spellEnd"/>
    </w:p>
    <w:p w:rsidR="00F35E6D" w:rsidRDefault="00F35E6D" w:rsidP="00F35E6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Muhammadiyah?</w:t>
      </w:r>
    </w:p>
    <w:p w:rsidR="00F35E6D" w:rsidRPr="00892662" w:rsidRDefault="00F35E6D" w:rsidP="00F35E6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Bidang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Aqidah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Akhlah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Hukum, dan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Muammalah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Dunyawiyah</w:t>
      </w:r>
      <w:proofErr w:type="spellEnd"/>
    </w:p>
    <w:p w:rsidR="00F35E6D" w:rsidRPr="00CF0429" w:rsidRDefault="00F35E6D" w:rsidP="00F35E6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Muhammadiyah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F35E6D" w:rsidRPr="00892662" w:rsidRDefault="00F35E6D" w:rsidP="00F35E6D">
      <w:pPr>
        <w:spacing w:line="360" w:lineRule="auto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B520CF">
        <w:rPr>
          <w:rFonts w:asciiTheme="majorBidi" w:hAnsiTheme="majorBidi" w:cstheme="majorBidi"/>
          <w:iCs/>
          <w:color w:val="000000" w:themeColor="text1"/>
        </w:rPr>
        <w:t xml:space="preserve">Ijtihad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bayani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 xml:space="preserve">, Ijma’, Ijtihad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Qiyasi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Ijtihad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Ishtishlahiy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Istihsan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</w:rPr>
        <w:t>Pendekatan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burhani</w:t>
      </w:r>
      <w:proofErr w:type="spellEnd"/>
      <w:r w:rsidRPr="00B520CF">
        <w:rPr>
          <w:rFonts w:asciiTheme="majorBidi" w:hAnsiTheme="majorBidi" w:cstheme="majorBidi"/>
          <w:iCs/>
          <w:color w:val="000000" w:themeColor="text1"/>
        </w:rPr>
        <w:t>,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dan </w:t>
      </w:r>
      <w:proofErr w:type="spellStart"/>
      <w:r>
        <w:rPr>
          <w:rFonts w:asciiTheme="majorBidi" w:hAnsiTheme="majorBidi" w:cstheme="majorBidi"/>
          <w:color w:val="000000" w:themeColor="text1"/>
        </w:rPr>
        <w:t>Pendekatan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r w:rsidRPr="00B520CF">
        <w:rPr>
          <w:rFonts w:asciiTheme="majorBidi" w:hAnsiTheme="majorBidi" w:cstheme="majorBidi"/>
          <w:iCs/>
          <w:color w:val="000000" w:themeColor="text1"/>
        </w:rPr>
        <w:t>‘</w:t>
      </w:r>
      <w:proofErr w:type="spellStart"/>
      <w:r w:rsidRPr="00B520CF">
        <w:rPr>
          <w:rFonts w:asciiTheme="majorBidi" w:hAnsiTheme="majorBidi" w:cstheme="majorBidi"/>
          <w:iCs/>
          <w:color w:val="000000" w:themeColor="text1"/>
        </w:rPr>
        <w:t>Irfani</w:t>
      </w:r>
      <w:proofErr w:type="spellEnd"/>
    </w:p>
    <w:p w:rsidR="00F35E6D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pada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F35E6D" w:rsidRPr="00CF0429" w:rsidRDefault="00F35E6D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0"/>
        <w:gridCol w:w="6160"/>
        <w:gridCol w:w="567"/>
        <w:gridCol w:w="567"/>
        <w:gridCol w:w="567"/>
        <w:gridCol w:w="752"/>
      </w:tblGrid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lastRenderedPageBreak/>
              <w:t>No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892662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926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Saya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kampung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926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51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926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√</w:t>
            </w:r>
          </w:p>
        </w:tc>
      </w:tr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F35E6D" w:rsidRPr="00B520CF" w:rsidRDefault="00B520CF" w:rsidP="00B520CF">
            <w:pPr>
              <w:spacing w:line="360" w:lineRule="auto"/>
              <w:ind w:left="360"/>
              <w:rPr>
                <w:rFonts w:asciiTheme="majorBidi" w:hAnsiTheme="majorBidi" w:cstheme="majorBidi"/>
                <w:color w:val="000000" w:themeColor="text1"/>
              </w:rPr>
            </w:pPr>
            <w:r w:rsidRPr="008926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√</w:t>
            </w:r>
          </w:p>
        </w:tc>
      </w:tr>
      <w:tr w:rsidR="00F35E6D" w:rsidRPr="00CF0429" w:rsidTr="002A3D02">
        <w:tc>
          <w:tcPr>
            <w:tcW w:w="498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892662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567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F35E6D" w:rsidRPr="00CF0429" w:rsidRDefault="00F35E6D" w:rsidP="002A3D02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F35E6D" w:rsidRPr="00CF0429" w:rsidRDefault="00F35E6D" w:rsidP="00F35E6D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1547A8" w:rsidRDefault="001547A8"/>
    <w:sectPr w:rsidR="001547A8" w:rsidSect="008D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4DD5"/>
    <w:multiLevelType w:val="hybridMultilevel"/>
    <w:tmpl w:val="2F367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E6D"/>
    <w:rsid w:val="001547A8"/>
    <w:rsid w:val="008D1ACF"/>
    <w:rsid w:val="00B520CF"/>
    <w:rsid w:val="00F3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6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5E6D"/>
    <w:rPr>
      <w:i/>
      <w:iCs/>
    </w:rPr>
  </w:style>
  <w:style w:type="paragraph" w:styleId="ListParagraph">
    <w:name w:val="List Paragraph"/>
    <w:basedOn w:val="Normal"/>
    <w:uiPriority w:val="34"/>
    <w:qFormat/>
    <w:rsid w:val="00F35E6D"/>
    <w:pPr>
      <w:ind w:left="720"/>
      <w:contextualSpacing/>
    </w:pPr>
  </w:style>
  <w:style w:type="table" w:styleId="TableGrid">
    <w:name w:val="Table Grid"/>
    <w:basedOn w:val="TableNormal"/>
    <w:uiPriority w:val="39"/>
    <w:rsid w:val="00F35E6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Syarifa Alydrus</dc:creator>
  <cp:keywords/>
  <dc:description/>
  <cp:lastModifiedBy>Acer</cp:lastModifiedBy>
  <cp:revision>2</cp:revision>
  <dcterms:created xsi:type="dcterms:W3CDTF">2020-09-04T06:12:00Z</dcterms:created>
  <dcterms:modified xsi:type="dcterms:W3CDTF">2020-09-04T21:20:00Z</dcterms:modified>
</cp:coreProperties>
</file>