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95B5" w14:textId="77777777"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14:paraId="744316C5" w14:textId="77777777"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14:paraId="4CCD717C" w14:textId="77777777"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14:paraId="00878DDF" w14:textId="77777777"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14:paraId="6B5A6619" w14:textId="77777777"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14:paraId="060BAEDE" w14:textId="77777777"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14:paraId="09403B51"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manusia untuk memeluk agama Islam (da’wah ila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14:paraId="00303C8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14:paraId="558F30C1" w14:textId="77777777"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14:paraId="714E45E9"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14:paraId="62DCF627" w14:textId="77777777"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14:paraId="51DC0F68"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14:paraId="0247EF70"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14:paraId="1CB94952" w14:textId="77777777"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14:paraId="0B3E9A06"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14:paraId="7BA78A61"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14:paraId="65749FE6"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14:paraId="462733B7"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14:paraId="68F7C24E"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bab Pandangan Islam Tentang Kehidupan).</w:t>
      </w:r>
    </w:p>
    <w:p w14:paraId="03E6077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14:paraId="2AB97E55"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14:paraId="29304066"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14:paraId="3B234167" w14:textId="77777777"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sama, terdapat fenomena orang Muhammadiyah mengembangkan paham sendiri-sendiri atau malah mengikuti paham lain, maka diperlukan ikhtiar sistematis untuk menanamkan atau memantapkan kembali paham Agama (Islam) dalam Muhammadiyah. </w:t>
      </w:r>
    </w:p>
    <w:p w14:paraId="5290D6AC"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14:paraId="19885E8D"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14:paraId="1FA00770"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14:paraId="594A20B6"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14:paraId="0BD5DBD5"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14:paraId="265F3B92"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14:paraId="2E7D0491"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14:paraId="0D24EED1"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a. Bidang Aqidah</w:t>
      </w:r>
    </w:p>
    <w:p w14:paraId="5CEA8DFB"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14:paraId="2D55D005"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Pertama, nash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14:paraId="501A10A1"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“(5) Di dalam masalah aqidah hanya dipergunakan dalil-dalil yang mutawatir, (6) Dalil-dalil umum Alquran dapat ditakhsis dengan hadits ahad, kecuali dalam bidang aqidah, (16) dalam memahami nash, makna zhahir didahulukan daripada ta’wil dalam bidang aqidah dan takwil sahabat dalam hal itu tidak harus diterima.”</w:t>
      </w:r>
    </w:p>
    <w:p w14:paraId="12FCCEE7"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14:paraId="079A224D"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14:paraId="3F22A828"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14:paraId="2F99EB9C"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14:paraId="3EF09AC9"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14:paraId="2F6EE611"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Bidang Hukum</w:t>
      </w:r>
    </w:p>
    <w:p w14:paraId="4C7CD3DF"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14:paraId="6BD8E69A"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terhadap hal-hal yang terdapat di dalam nash,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14:paraId="7B13A4EB"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14:paraId="3BAAB8B1"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Berprinsip terbuka dan toleran dan tidak beranggapan bahwa hanya Majlis Tarjih yang paling benar. Koreksi dari siapa pun akan diterima sepanjang diberikan dalil-dalil yang lebih kuat. Dengan demikian, Majlis Tarjih dimungkinkan mengubah keputusan yang pernah ditetapkan.</w:t>
      </w:r>
    </w:p>
    <w:p w14:paraId="1F7C38BE"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14:paraId="7B998DB6"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bidang ibadah yang diperoleh ketentuan-ketentuannya dari Alquran dan Sunnah, pemahamannya dapat menggunakan akal sepanjang diketahui latar belakang dan tujuannya. Meskipun harus diakui bahwa akal bersifat nisbi, sehingga prinsip mendahulukan nash daripada akal memiliki kelenturan dalam menghadapi perubahan.</w:t>
      </w:r>
    </w:p>
    <w:p w14:paraId="4CDE8444"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lastRenderedPageBreak/>
        <w:t>c. Bidang Akhlak</w:t>
      </w:r>
    </w:p>
    <w:p w14:paraId="0F84F601"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14:paraId="7ADE3AE8"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14:paraId="3A86DF7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r w:rsidRPr="00CF0429">
        <w:rPr>
          <w:rStyle w:val="Emphasis"/>
          <w:rFonts w:asciiTheme="majorBidi" w:eastAsiaTheme="majorEastAsia" w:hAnsiTheme="majorBidi" w:cstheme="majorBidi"/>
          <w:color w:val="000000" w:themeColor="text1"/>
        </w:rPr>
        <w:t>nash,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14:paraId="63381546"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membersihkan jiwa dari kesyirikan, sehingga kepatuhan dan ketundukan hanya semata-mata kepada Allah. Usaha tersebut ditempuh melalui pendidikan, sehingga sifat bodoh dan inferoritas berangsur-angsur habis kemudian membina ukhuwah antar sesame muslim yang disemangati oleh Surat Ali Imron ayat 103.</w:t>
      </w:r>
    </w:p>
    <w:p w14:paraId="799502FB"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14:paraId="64A04E3E"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Rabbani :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6 : 153).</w:t>
      </w:r>
    </w:p>
    <w:p w14:paraId="74E6927D"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Manusiawi. Akhlaq dalam Islam sejalan dan memenuhi fitrah manusia. Jiwa manusia yang merindukan kebaikan, dan akan terpenuhi dengan mengikuti ajaran akhlaq dalam Islam. Akhlaq Islam benar-benar memelihara eksistensi manusia sebagai makhluk terhormat sesuai dengan fitrahnya.</w:t>
      </w:r>
    </w:p>
    <w:p w14:paraId="4C8EA9D0"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Al-An’nam : 151-152).</w:t>
      </w:r>
    </w:p>
    <w:p w14:paraId="181579B1"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14:paraId="0AEA28B6"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27 : 173)</w:t>
      </w:r>
      <w:r w:rsidR="00220415" w:rsidRPr="00CF0429">
        <w:rPr>
          <w:rFonts w:asciiTheme="majorBidi" w:hAnsiTheme="majorBidi" w:cstheme="majorBidi"/>
          <w:color w:val="000000" w:themeColor="text1"/>
        </w:rPr>
        <w:t>.</w:t>
      </w:r>
    </w:p>
    <w:p w14:paraId="54288470" w14:textId="77777777" w:rsidR="00220415" w:rsidRPr="00CF0429" w:rsidRDefault="00220415" w:rsidP="00CF0429">
      <w:pPr>
        <w:spacing w:line="360" w:lineRule="auto"/>
        <w:jc w:val="both"/>
        <w:rPr>
          <w:rFonts w:asciiTheme="majorBidi" w:hAnsiTheme="majorBidi" w:cstheme="majorBidi"/>
          <w:color w:val="000000" w:themeColor="text1"/>
        </w:rPr>
      </w:pPr>
    </w:p>
    <w:p w14:paraId="316DB0FA"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Bidang Mu’amalah Dunyawiyah</w:t>
      </w:r>
    </w:p>
    <w:p w14:paraId="582B3D10"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Mua’malah : Aspek kemasyarakatan yang mengatur pegaulan hidup manusia diatas bumi ini, baik tentang harta benda, perjanjian-perjanjian, ketatanegaraan, hubungan antar negara dan lain sebagainya.</w:t>
      </w:r>
    </w:p>
    <w:p w14:paraId="0DD26B47"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14:paraId="5C6A3BD0"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14:paraId="72857D2A"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14:paraId="061FB5F6"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14:paraId="09946208"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14:paraId="1C818135"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14:paraId="2F469FDA" w14:textId="77777777" w:rsidR="00220415" w:rsidRPr="00CF0429" w:rsidRDefault="00220415" w:rsidP="00CF0429">
      <w:pPr>
        <w:spacing w:line="360" w:lineRule="auto"/>
        <w:jc w:val="both"/>
        <w:rPr>
          <w:rFonts w:asciiTheme="majorBidi" w:hAnsiTheme="majorBidi" w:cstheme="majorBidi"/>
          <w:color w:val="000000" w:themeColor="text1"/>
        </w:rPr>
      </w:pPr>
    </w:p>
    <w:p w14:paraId="436F409E"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14:paraId="1E0EBFBF"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Jalan Ijtihad yang ditempuh Majlis Tarjih meliputi :</w:t>
      </w:r>
    </w:p>
    <w:p w14:paraId="36DECDC4"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14:paraId="1C88A7B4"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14:paraId="41967384"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14:paraId="43DA6199"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Yaitu, menetapkan hukum yang sama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14:paraId="2BDF11D6" w14:textId="77777777"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yaitu memandang lebih baik, sesuai dengan tujuan syariat, untuk meninggalkan ketentuan dalil khusus dan mengamalkan dalil umum. Contoh: Harta zakat tidak boleh dipindah tangankan dengan cara dijual, diwariskan, atau dihibahkan. Tetapi kalau tujuan perwakafan (tujuan syar’i) tidak mungkin tercapai, larangan tersebut dapat diabaikan, untuk dipindah tangankan, atau dijual, diwariskan atau dihibahkan. Contoh : Mewakafkan tanah untuk tujuan pendidikan Islam. Tanah tersebut terkena pelebaran jalan, tanah tersebut dapat dipindahtangankan dengan dijual, dibelikan tanah ditempat lain untuk pendidikan Islam yang menjadi tujuan syariah diatas.</w:t>
      </w:r>
    </w:p>
    <w:p w14:paraId="27BBFDC2" w14:textId="77777777"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14:paraId="7202CC19" w14:textId="77777777"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14:paraId="705CC601" w14:textId="77777777"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14:paraId="3224F5FF" w14:textId="77777777"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14:paraId="4EFE0530" w14:textId="77777777"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14:paraId="0219DC35" w14:textId="77777777"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14:paraId="35218198" w14:textId="77777777"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14:paraId="617581BB" w14:textId="77777777" w:rsidR="00406728" w:rsidRPr="00406728" w:rsidRDefault="00406728" w:rsidP="00C37ADD">
      <w:pPr>
        <w:spacing w:line="360" w:lineRule="auto"/>
        <w:ind w:left="284"/>
        <w:jc w:val="both"/>
        <w:rPr>
          <w:rFonts w:asciiTheme="majorBidi" w:hAnsiTheme="majorBidi" w:cstheme="majorBidi"/>
          <w:color w:val="000000" w:themeColor="text1"/>
          <w:lang w:val="id-ID"/>
        </w:rPr>
      </w:pPr>
    </w:p>
    <w:p w14:paraId="73FEC7C9"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14:paraId="10435698"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14:paraId="025DC057" w14:textId="77777777"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14:paraId="61A88925" w14:textId="77777777"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14:paraId="19A22B7C" w14:textId="77777777"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14:paraId="7D6AF2C2" w14:textId="77777777" w:rsidR="00AB2A35" w:rsidRPr="00CF0429" w:rsidRDefault="00AB2A35" w:rsidP="00CF0429">
      <w:pPr>
        <w:spacing w:line="360" w:lineRule="auto"/>
        <w:jc w:val="both"/>
        <w:rPr>
          <w:rFonts w:asciiTheme="majorBidi" w:hAnsiTheme="majorBidi" w:cstheme="majorBidi"/>
          <w:color w:val="000000" w:themeColor="text1"/>
        </w:rPr>
      </w:pPr>
    </w:p>
    <w:p w14:paraId="0AEFFDF5"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14:paraId="33EE4EAF" w14:textId="2E7A0466"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Nama </w:t>
      </w:r>
      <w:r w:rsidR="00136974">
        <w:rPr>
          <w:rFonts w:asciiTheme="majorBidi" w:hAnsiTheme="majorBidi" w:cstheme="majorBidi"/>
          <w:color w:val="000000" w:themeColor="text1"/>
        </w:rPr>
        <w:t>: Tri Rikha Khuliana</w:t>
      </w:r>
    </w:p>
    <w:p w14:paraId="584D6FA2" w14:textId="66F4DFB8"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Angkatan : </w:t>
      </w:r>
      <w:r w:rsidR="00136974">
        <w:rPr>
          <w:rFonts w:asciiTheme="majorBidi" w:hAnsiTheme="majorBidi" w:cstheme="majorBidi"/>
          <w:color w:val="000000" w:themeColor="text1"/>
        </w:rPr>
        <w:t>2016</w:t>
      </w:r>
    </w:p>
    <w:p w14:paraId="2DC06E72" w14:textId="6A2ED7E9"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Fak/ Prodi :</w:t>
      </w:r>
      <w:r w:rsidR="00136974">
        <w:rPr>
          <w:rFonts w:asciiTheme="majorBidi" w:hAnsiTheme="majorBidi" w:cstheme="majorBidi"/>
          <w:color w:val="000000" w:themeColor="text1"/>
        </w:rPr>
        <w:t xml:space="preserve"> Kesehatan?Teknologi Laboratorium Medis</w:t>
      </w:r>
    </w:p>
    <w:p w14:paraId="4A59E806" w14:textId="77777777" w:rsidR="003D2EED" w:rsidRPr="00CF0429" w:rsidRDefault="003D2EED" w:rsidP="00CF0429">
      <w:pPr>
        <w:spacing w:line="360" w:lineRule="auto"/>
        <w:jc w:val="both"/>
        <w:rPr>
          <w:rFonts w:asciiTheme="majorBidi" w:hAnsiTheme="majorBidi" w:cstheme="majorBidi"/>
          <w:color w:val="000000" w:themeColor="text1"/>
        </w:rPr>
      </w:pPr>
    </w:p>
    <w:p w14:paraId="76271B7F" w14:textId="77777777"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14:paraId="5556D7DD"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14:paraId="7FA41585" w14:textId="4C59CE2E"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14:paraId="2C479407" w14:textId="40EE79E3" w:rsidR="00136974" w:rsidRPr="00CF0429" w:rsidRDefault="00136974" w:rsidP="00136974">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rPr>
        <w:t>Paham agama yang saya ketahui adalah paham agama yang sesuai dengan sunnah dan syariat islam dengan berpedoman alquran dan assunah</w:t>
      </w:r>
    </w:p>
    <w:p w14:paraId="54DA8028" w14:textId="17C6E1C5"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sumber Ajaran Islam yang diikuti oleh Muhammadiyah?</w:t>
      </w:r>
    </w:p>
    <w:p w14:paraId="43CFF00C" w14:textId="2D2052BA" w:rsidR="00136974" w:rsidRPr="00CF0429" w:rsidRDefault="00136974" w:rsidP="00136974">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rPr>
        <w:t>Alquran dan assunah</w:t>
      </w:r>
    </w:p>
    <w:p w14:paraId="5D736DA6" w14:textId="4C126955"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Mengapa Muhammadiyah  memandang pintu ijtihad tetap terbuka?</w:t>
      </w:r>
    </w:p>
    <w:p w14:paraId="795FD1D2" w14:textId="2E563020" w:rsidR="00136974" w:rsidRPr="00CF0429" w:rsidRDefault="00136974" w:rsidP="00136974">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rPr>
        <w:t>karena ijtihad adalah pembaharuan, dimana kita bisa mempelajari sesuatu yang belum jelas atau fiktif,dan para ahli bias mempelajari dengan unsusr2 islam dan tetap berpedoman pada alquran dan assunah</w:t>
      </w:r>
    </w:p>
    <w:p w14:paraId="30426175" w14:textId="3B811936"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bidang kajian Islam yang diurusi Muhammadiyah?</w:t>
      </w:r>
    </w:p>
    <w:p w14:paraId="62B1016F" w14:textId="41FCCBA4" w:rsidR="00136974" w:rsidRPr="00CF0429" w:rsidRDefault="00136974" w:rsidP="00136974">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rPr>
        <w:t>Bidang aqidah, hukum, akhlak dan muamalah duniyawiyah</w:t>
      </w:r>
    </w:p>
    <w:p w14:paraId="7DA18B69" w14:textId="1A1D1CD6"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
    <w:p w14:paraId="69E7F171" w14:textId="705FA849" w:rsidR="00136974" w:rsidRPr="00CF0429" w:rsidRDefault="00136974" w:rsidP="00136974">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rPr>
        <w:t>Ijtihad bayani, ijma’, ijtihad qiyasi, ijtihad ishtishlahi, istihsah, pendekatan burhani dan pendekatan irfani</w:t>
      </w:r>
    </w:p>
    <w:p w14:paraId="396E270B" w14:textId="77777777" w:rsidR="003D2EED" w:rsidRPr="00CF0429" w:rsidRDefault="003D2EED" w:rsidP="00CF0429">
      <w:pPr>
        <w:spacing w:line="360" w:lineRule="auto"/>
        <w:jc w:val="both"/>
        <w:rPr>
          <w:rFonts w:asciiTheme="majorBidi" w:hAnsiTheme="majorBidi" w:cstheme="majorBidi"/>
          <w:color w:val="000000" w:themeColor="text1"/>
        </w:rPr>
      </w:pPr>
    </w:p>
    <w:p w14:paraId="51DC9A0D" w14:textId="77777777"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14:paraId="170EC263"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14:paraId="2C440564"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 : Sangat Sering</w:t>
      </w:r>
    </w:p>
    <w:p w14:paraId="488F945C"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14:paraId="473B6EC1"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14:paraId="4E14BA14"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 : Tidak Pernah</w:t>
      </w:r>
    </w:p>
    <w:p w14:paraId="0C33748D" w14:textId="77777777"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14:paraId="0A6C7EF0" w14:textId="77777777" w:rsidTr="00290F1D">
        <w:tc>
          <w:tcPr>
            <w:tcW w:w="498" w:type="dxa"/>
          </w:tcPr>
          <w:p w14:paraId="2D0AEC30" w14:textId="77777777"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14:paraId="1713B24D"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14:paraId="69ABE4AD"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14:paraId="02709D3D"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14:paraId="354CDF37"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14:paraId="611C0158"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14:paraId="0F7C1F45" w14:textId="77777777" w:rsidTr="00290F1D">
        <w:tc>
          <w:tcPr>
            <w:tcW w:w="498" w:type="dxa"/>
          </w:tcPr>
          <w:p w14:paraId="7F4E7B39"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1</w:t>
            </w:r>
          </w:p>
        </w:tc>
        <w:tc>
          <w:tcPr>
            <w:tcW w:w="6160" w:type="dxa"/>
          </w:tcPr>
          <w:p w14:paraId="00DA4933"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14:paraId="5136D702"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FE34B62" w14:textId="221DF31E" w:rsidR="003D2EED" w:rsidRPr="00CF0429" w:rsidRDefault="0013697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14:paraId="0DCFC3E0"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14:paraId="769A109C" w14:textId="77777777"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14:paraId="5AD192DA" w14:textId="77777777" w:rsidTr="00290F1D">
        <w:tc>
          <w:tcPr>
            <w:tcW w:w="498" w:type="dxa"/>
          </w:tcPr>
          <w:p w14:paraId="27C85171"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14:paraId="4AE91871" w14:textId="77777777"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14:paraId="6B5B9053"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2BCA1DC" w14:textId="720487D5" w:rsidR="003D2EED" w:rsidRPr="00CF0429" w:rsidRDefault="0013697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14:paraId="099A495F"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14:paraId="7EFD69D2" w14:textId="77777777"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14:paraId="421ECFD1" w14:textId="77777777" w:rsidTr="00290F1D">
        <w:tc>
          <w:tcPr>
            <w:tcW w:w="498" w:type="dxa"/>
          </w:tcPr>
          <w:p w14:paraId="34FB8EE3"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14:paraId="31A55E34" w14:textId="77777777"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14:paraId="301BAC29"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0A86E5F"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489F054F" w14:textId="32DBF097" w:rsidR="003D2EED" w:rsidRPr="00CF0429" w:rsidRDefault="0013697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14:paraId="179B7687" w14:textId="77777777"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14:paraId="3DCB77C0" w14:textId="77777777" w:rsidTr="00290F1D">
        <w:tc>
          <w:tcPr>
            <w:tcW w:w="498" w:type="dxa"/>
          </w:tcPr>
          <w:p w14:paraId="3317564D"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14:paraId="2156857E" w14:textId="77777777"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14:paraId="0F4BEB1F"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6E87CE83" w14:textId="3AA98E39" w:rsidR="003D2EED" w:rsidRPr="00CF0429" w:rsidRDefault="0013697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14:paraId="6B0A7804"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14:paraId="0BAB182F" w14:textId="77777777"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14:paraId="41B138BE" w14:textId="77777777" w:rsidTr="00290F1D">
        <w:tc>
          <w:tcPr>
            <w:tcW w:w="498" w:type="dxa"/>
          </w:tcPr>
          <w:p w14:paraId="41BDCED3"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14:paraId="29B458D5" w14:textId="77777777"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14:paraId="06C0B79A"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2A5048B7" w14:textId="15C1F17C" w:rsidR="003D2EED" w:rsidRPr="00CF0429" w:rsidRDefault="0013697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14:paraId="6502700A"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14:paraId="29912E7D" w14:textId="77777777" w:rsidR="003D2EED" w:rsidRPr="00CF0429" w:rsidRDefault="003D2EED" w:rsidP="00CF0429">
            <w:pPr>
              <w:spacing w:line="360" w:lineRule="auto"/>
              <w:jc w:val="both"/>
              <w:rPr>
                <w:rFonts w:asciiTheme="majorBidi" w:hAnsiTheme="majorBidi" w:cstheme="majorBidi"/>
                <w:color w:val="000000" w:themeColor="text1"/>
              </w:rPr>
            </w:pPr>
          </w:p>
        </w:tc>
      </w:tr>
    </w:tbl>
    <w:p w14:paraId="46DAA7DE" w14:textId="77777777" w:rsidR="003D2EED" w:rsidRPr="00CF0429" w:rsidRDefault="003D2EED" w:rsidP="00CF0429">
      <w:pPr>
        <w:spacing w:line="360" w:lineRule="auto"/>
        <w:jc w:val="both"/>
        <w:rPr>
          <w:rFonts w:asciiTheme="majorBidi" w:hAnsiTheme="majorBidi" w:cstheme="majorBidi"/>
          <w:color w:val="000000" w:themeColor="text1"/>
        </w:rPr>
      </w:pPr>
    </w:p>
    <w:p w14:paraId="4D66B721" w14:textId="77777777" w:rsidR="003D2EED" w:rsidRPr="00CF0429" w:rsidRDefault="003D2EED" w:rsidP="00CF0429">
      <w:pPr>
        <w:spacing w:line="360" w:lineRule="auto"/>
        <w:jc w:val="both"/>
        <w:rPr>
          <w:rFonts w:asciiTheme="majorBidi" w:hAnsiTheme="majorBidi" w:cstheme="majorBidi"/>
          <w:color w:val="000000" w:themeColor="text1"/>
        </w:rPr>
      </w:pPr>
    </w:p>
    <w:p w14:paraId="788C51C4" w14:textId="77777777"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1B92"/>
    <w:rsid w:val="000A23C0"/>
    <w:rsid w:val="000B1A9E"/>
    <w:rsid w:val="00136974"/>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115D"/>
  <w15:docId w15:val="{E7ED036B-443F-476B-9263-E11CC07B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B170-79D0-4CA4-BF01-A7F17F4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5050</Words>
  <Characters>28790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asus</cp:lastModifiedBy>
  <cp:revision>3</cp:revision>
  <dcterms:created xsi:type="dcterms:W3CDTF">2020-08-13T09:59:00Z</dcterms:created>
  <dcterms:modified xsi:type="dcterms:W3CDTF">2020-09-02T04:46:00Z</dcterms:modified>
</cp:coreProperties>
</file>