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Identitas: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Nama : </w:t>
      </w:r>
      <w:r>
        <w:rPr>
          <w:rFonts w:ascii="Times New Roman" w:cs="Times New Roman" w:hAnsi="Times New Roman"/>
          <w:color w:val="000000"/>
          <w:lang w:val="en-US"/>
        </w:rPr>
        <w:t>Ulfa sari munawaroh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Angkatan :</w:t>
      </w:r>
      <w:r>
        <w:rPr>
          <w:rFonts w:ascii="Times New Roman" w:cs="Times New Roman" w:hAnsi="Times New Roman"/>
          <w:color w:val="000000"/>
        </w:rPr>
        <w:t xml:space="preserve"> ……………</w:t>
      </w:r>
      <w:r>
        <w:rPr>
          <w:rFonts w:ascii="Times New Roman" w:cs="Times New Roman" w:hAnsi="Times New Roman"/>
          <w:color w:val="000000"/>
        </w:rPr>
        <w:t>…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Fak/ </w:t>
      </w:r>
      <w:r>
        <w:rPr>
          <w:rFonts w:ascii="Times New Roman" w:cs="Times New Roman" w:hAnsi="Times New Roman"/>
          <w:color w:val="000000"/>
        </w:rPr>
        <w:t>Prodi :</w:t>
      </w:r>
      <w:r>
        <w:rPr>
          <w:rFonts w:ascii="Times New Roman" w:cs="Times New Roman" w:hAnsi="Times New Roman"/>
          <w:color w:val="000000"/>
        </w:rPr>
        <w:t xml:space="preserve"> Sarjana Terapan Kebidanan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QUIZ: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 Jawablah pertanyaan di bawah ini dengan dengan singkat dan tepat!</w:t>
      </w:r>
    </w:p>
    <w:p>
      <w:pPr>
        <w:pStyle w:val="style179"/>
        <w:numPr>
          <w:ilvl w:val="0"/>
          <w:numId w:val="1"/>
        </w:numPr>
        <w:spacing w:lineRule="auto" w:line="360"/>
        <w:ind w:left="0" w:firstLine="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Bagaimana </w:t>
      </w:r>
      <w:r>
        <w:rPr>
          <w:rFonts w:ascii="Times New Roman" w:cs="Times New Roman" w:hAnsi="Times New Roman"/>
          <w:color w:val="000000"/>
        </w:rPr>
        <w:t>paham</w:t>
      </w:r>
      <w:r>
        <w:rPr>
          <w:rFonts w:ascii="Times New Roman" w:cs="Times New Roman" w:hAnsi="Times New Roman"/>
          <w:color w:val="000000"/>
        </w:rPr>
        <w:t xml:space="preserve"> agama dalam Muhammadiyah yang anda ketahui?</w:t>
      </w:r>
    </w:p>
    <w:p>
      <w:pPr>
        <w:pStyle w:val="style179"/>
        <w:numPr>
          <w:ilvl w:val="0"/>
          <w:numId w:val="1"/>
        </w:numPr>
        <w:spacing w:lineRule="auto" w:line="360"/>
        <w:ind w:left="0" w:firstLine="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Apa</w:t>
      </w:r>
      <w:r>
        <w:rPr>
          <w:rFonts w:ascii="Times New Roman" w:cs="Times New Roman" w:hAnsi="Times New Roman"/>
          <w:color w:val="000000"/>
        </w:rPr>
        <w:t xml:space="preserve"> sumber Ajaran Islam yang diikuti oleh Muhammadiyah?</w:t>
      </w:r>
    </w:p>
    <w:p>
      <w:pPr>
        <w:pStyle w:val="style179"/>
        <w:numPr>
          <w:ilvl w:val="0"/>
          <w:numId w:val="1"/>
        </w:numPr>
        <w:spacing w:lineRule="auto" w:line="360"/>
        <w:ind w:left="0" w:firstLine="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Mengapa </w:t>
      </w:r>
      <w:r>
        <w:rPr>
          <w:rFonts w:ascii="Times New Roman" w:cs="Times New Roman" w:hAnsi="Times New Roman"/>
          <w:color w:val="000000"/>
        </w:rPr>
        <w:t>Muhammadiyah  memandang</w:t>
      </w:r>
      <w:r>
        <w:rPr>
          <w:rFonts w:ascii="Times New Roman" w:cs="Times New Roman" w:hAnsi="Times New Roman"/>
          <w:color w:val="000000"/>
        </w:rPr>
        <w:t xml:space="preserve"> pintu ijtihad tetap terbuka?</w:t>
      </w:r>
    </w:p>
    <w:p>
      <w:pPr>
        <w:pStyle w:val="style179"/>
        <w:numPr>
          <w:ilvl w:val="0"/>
          <w:numId w:val="1"/>
        </w:numPr>
        <w:spacing w:lineRule="auto" w:line="360"/>
        <w:ind w:left="0" w:firstLine="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Apa</w:t>
      </w:r>
      <w:r>
        <w:rPr>
          <w:rFonts w:ascii="Times New Roman" w:cs="Times New Roman" w:hAnsi="Times New Roman"/>
          <w:color w:val="000000"/>
        </w:rPr>
        <w:t xml:space="preserve"> saja bidang kajian Islam yang diurusi Muhammadiyah?</w:t>
      </w:r>
    </w:p>
    <w:p>
      <w:pPr>
        <w:pStyle w:val="style179"/>
        <w:numPr>
          <w:ilvl w:val="0"/>
          <w:numId w:val="1"/>
        </w:numPr>
        <w:spacing w:lineRule="auto" w:line="360"/>
        <w:ind w:left="0" w:firstLine="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Apa saja Jalan Ijtihad yang ditempuh Majlis Tarjih</w:t>
      </w:r>
      <w:r>
        <w:rPr>
          <w:rFonts w:ascii="Times New Roman" w:cs="Times New Roman" w:hAnsi="Times New Roman"/>
          <w:color w:val="000000"/>
        </w:rPr>
        <w:t xml:space="preserve"> Muhammadiyah dalam memecahkan masalah</w:t>
      </w:r>
      <w:r>
        <w:rPr>
          <w:rFonts w:ascii="Times New Roman" w:cs="Times New Roman" w:hAnsi="Times New Roman"/>
          <w:color w:val="000000"/>
        </w:rPr>
        <w:t>?.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Jawaban </w:t>
      </w:r>
    </w:p>
    <w:p>
      <w:pPr>
        <w:pStyle w:val="style179"/>
        <w:numPr>
          <w:ilvl w:val="0"/>
          <w:numId w:val="19"/>
        </w:numPr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Paham agama Muhammadiyah adalah paham yang berlandaskan </w:t>
      </w:r>
      <w:r>
        <w:rPr>
          <w:rFonts w:ascii="Times New Roman" w:cs="Times New Roman" w:hAnsi="Times New Roman"/>
          <w:bCs/>
          <w:color w:val="000000"/>
          <w:lang w:val="id-ID"/>
        </w:rPr>
        <w:t>Al-Quran</w:t>
      </w:r>
      <w:r>
        <w:rPr>
          <w:rFonts w:ascii="Times New Roman" w:cs="Times New Roman" w:hAnsi="Times New Roman"/>
          <w:color w:val="000000"/>
          <w:lang w:val="id-ID"/>
        </w:rPr>
        <w:t xml:space="preserve"> dan </w:t>
      </w:r>
      <w:r>
        <w:rPr>
          <w:rFonts w:ascii="Times New Roman" w:cs="Times New Roman" w:hAnsi="Times New Roman"/>
          <w:bCs/>
          <w:color w:val="000000"/>
          <w:lang w:val="id-ID"/>
        </w:rPr>
        <w:t>As-Sunnah</w:t>
      </w:r>
      <w:r>
        <w:rPr>
          <w:rFonts w:ascii="Times New Roman" w:cs="Times New Roman" w:hAnsi="Times New Roman"/>
          <w:bCs/>
          <w:color w:val="000000"/>
          <w:lang w:val="en-US"/>
        </w:rPr>
        <w:t xml:space="preserve">, yang dijalan dengan </w:t>
      </w:r>
      <w:r>
        <w:rPr>
          <w:rFonts w:ascii="Times New Roman" w:cs="Times New Roman" w:hAnsi="Times New Roman"/>
          <w:bCs/>
          <w:color w:val="000000"/>
          <w:lang w:val="en-US"/>
        </w:rPr>
        <w:t>cara</w:t>
      </w:r>
      <w:r>
        <w:rPr>
          <w:rFonts w:ascii="Times New Roman" w:cs="Times New Roman" w:hAnsi="Times New Roman"/>
          <w:bCs/>
          <w:color w:val="000000"/>
          <w:lang w:val="en-US"/>
        </w:rPr>
        <w:t xml:space="preserve"> berorganisasi agar mampu mencakup seluruh umat sehingga terwujud islam yang sebenar-benarnya.</w:t>
      </w:r>
    </w:p>
    <w:p>
      <w:pPr>
        <w:pStyle w:val="style94"/>
        <w:numPr>
          <w:ilvl w:val="0"/>
          <w:numId w:val="19"/>
        </w:numPr>
        <w:spacing w:before="0" w:beforeAutospacing="false" w:after="0" w:afterAutospacing="false" w:lineRule="auto" w:line="360"/>
        <w:jc w:val="both"/>
        <w:rPr>
          <w:lang w:val="id-ID"/>
        </w:rPr>
      </w:pPr>
      <w:r>
        <w:rPr>
          <w:bCs/>
          <w:color w:val="000000"/>
          <w:lang w:val="id-ID"/>
        </w:rPr>
        <w:t>Al-Quran</w:t>
      </w:r>
      <w:r>
        <w:rPr>
          <w:color w:val="000000"/>
          <w:lang w:val="id-ID"/>
        </w:rPr>
        <w:t xml:space="preserve"> dan </w:t>
      </w:r>
      <w:r>
        <w:rPr>
          <w:bCs/>
          <w:color w:val="000000"/>
          <w:lang w:val="id-ID"/>
        </w:rPr>
        <w:t>As-Sunnah Al-Maqbulah</w:t>
      </w:r>
      <w:r>
        <w:rPr>
          <w:color w:val="000000"/>
          <w:lang w:val="id-ID"/>
        </w:rPr>
        <w:t xml:space="preserve"> yang berisi perintah dan larangan, dilaksanakan dengan dakwah </w:t>
      </w:r>
      <w:r>
        <w:rPr>
          <w:bCs/>
          <w:color w:val="000000"/>
          <w:lang w:val="id-ID"/>
        </w:rPr>
        <w:t>amar ma`ruf dan nahi munkar</w:t>
      </w:r>
      <w:r>
        <w:rPr>
          <w:color w:val="000000"/>
          <w:lang w:val="id-ID"/>
        </w:rPr>
        <w:t xml:space="preserve"> dan </w:t>
      </w:r>
      <w:r>
        <w:rPr>
          <w:bCs/>
          <w:color w:val="000000"/>
          <w:lang w:val="id-ID"/>
        </w:rPr>
        <w:t>tajdid</w:t>
      </w:r>
      <w:r>
        <w:rPr>
          <w:color w:val="000000"/>
          <w:lang w:val="id-ID"/>
        </w:rPr>
        <w:t xml:space="preserve">, untuk mencapai </w:t>
      </w:r>
      <w:r>
        <w:rPr>
          <w:bCs/>
          <w:color w:val="000000"/>
          <w:lang w:val="id-ID"/>
        </w:rPr>
        <w:t xml:space="preserve">terwujudnya masyarakat </w:t>
      </w:r>
      <w:r>
        <w:rPr>
          <w:bCs/>
          <w:lang w:val="id-ID"/>
        </w:rPr>
        <w:t>Islam yang sebenar-benarnya</w:t>
      </w:r>
      <w:r>
        <w:rPr>
          <w:lang w:val="id-ID"/>
        </w:rPr>
        <w:t>.</w:t>
      </w:r>
    </w:p>
    <w:p>
      <w:pPr>
        <w:pStyle w:val="style179"/>
        <w:numPr>
          <w:ilvl w:val="0"/>
          <w:numId w:val="19"/>
        </w:numPr>
        <w:spacing w:lineRule="auto" w: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hd w:val="clear" w:color="auto" w:fill="ffffff"/>
        </w:rPr>
        <w:t>Muhammadiyah</w:t>
      </w:r>
      <w:r>
        <w:rPr>
          <w:rFonts w:ascii="Times New Roman" w:cs="Times New Roman" w:hAnsi="Times New Roman"/>
          <w:shd w:val="clear" w:color="auto" w:fill="ffffff"/>
        </w:rPr>
        <w:t xml:space="preserve"> memang</w:t>
      </w:r>
      <w:r>
        <w:rPr>
          <w:rFonts w:ascii="Times New Roman" w:cs="Times New Roman" w:hAnsi="Times New Roman"/>
          <w:shd w:val="clear" w:color="auto" w:fill="ffffff"/>
        </w:rPr>
        <w:t xml:space="preserve"> tidak berafiliasi kepada mazhab tertentu. Namun ini tidak berarti menafikan berb</w:t>
      </w:r>
      <w:r>
        <w:rPr>
          <w:rFonts w:ascii="Times New Roman" w:cs="Times New Roman" w:hAnsi="Times New Roman"/>
          <w:shd w:val="clear" w:color="auto" w:fill="ffffff"/>
        </w:rPr>
        <w:t xml:space="preserve">agai pendapat fukaha yang ada. </w:t>
      </w:r>
      <w:r>
        <w:rPr>
          <w:rFonts w:ascii="Times New Roman" w:cs="Times New Roman" w:hAnsi="Times New Roman"/>
          <w:shd w:val="clear" w:color="auto" w:fill="ffffff"/>
        </w:rPr>
        <w:t>Bagi Muhammadiyah, Al-Qur’an dan as-Sunnah adalah wahyu yang bersifat final dan absolut. Sedangkan tafsir Al-Qur’an merupakan ra’yu: buah pemikiran atau penjelasan para ulama atas al-Qur’an yang terikat oleh ruang dan waktu. Karena itu pemahaman atas al-Qur’an selalu bersifat terbuka, relatif, dan subjektif karena kemampuan akal manusia yang terbatas. Muhammadiyah memandang bahwa pintu ijtihad masih tetap terbuka, tafsir al-Qur’an dimungkinkan untuk dikaj</w:t>
      </w:r>
      <w:r>
        <w:rPr>
          <w:rFonts w:ascii="Times New Roman" w:cs="Times New Roman" w:hAnsi="Times New Roman"/>
          <w:shd w:val="clear" w:color="auto" w:fill="ffffff"/>
        </w:rPr>
        <w:t>i, dijelaskan, atau dikoreksi.</w:t>
      </w:r>
    </w:p>
    <w:p>
      <w:pPr>
        <w:pStyle w:val="style179"/>
        <w:numPr>
          <w:ilvl w:val="0"/>
          <w:numId w:val="19"/>
        </w:numPr>
        <w:spacing w:lineRule="auto" w: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Bidang yang di urus Muhammadiyyah adalah </w:t>
      </w:r>
    </w:p>
    <w:p>
      <w:pPr>
        <w:pStyle w:val="style179"/>
        <w:numPr>
          <w:ilvl w:val="0"/>
          <w:numId w:val="22"/>
        </w:numPr>
        <w:spacing w:lineRule="auto" w:line="360"/>
        <w:jc w:val="both"/>
        <w:rPr>
          <w:rStyle w:val="style87"/>
          <w:rFonts w:ascii="Times New Roman" w:cs="Times New Roman" w:hAnsi="Times New Roman"/>
          <w:b w:val="false"/>
          <w:bCs w:val="false"/>
        </w:rPr>
      </w:pPr>
      <w:r>
        <w:rPr>
          <w:rStyle w:val="style87"/>
          <w:rFonts w:ascii="Times New Roman" w:cs="Times New Roman" w:hAnsi="Times New Roman"/>
          <w:b w:val="false"/>
          <w:color w:val="000000"/>
        </w:rPr>
        <w:t>Bidang Aqidah</w:t>
      </w:r>
    </w:p>
    <w:p>
      <w:pPr>
        <w:pStyle w:val="style179"/>
        <w:numPr>
          <w:ilvl w:val="0"/>
          <w:numId w:val="22"/>
        </w:numPr>
        <w:spacing w:lineRule="auto" w:line="360"/>
        <w:jc w:val="both"/>
        <w:rPr>
          <w:rStyle w:val="style87"/>
          <w:rFonts w:ascii="Times New Roman" w:cs="Times New Roman" w:hAnsi="Times New Roman"/>
          <w:b w:val="false"/>
          <w:bCs w:val="false"/>
        </w:rPr>
      </w:pPr>
      <w:r>
        <w:rPr>
          <w:rStyle w:val="style87"/>
          <w:rFonts w:ascii="Times New Roman" w:cs="Times New Roman" w:hAnsi="Times New Roman"/>
          <w:b w:val="false"/>
          <w:color w:val="000000"/>
        </w:rPr>
        <w:t>Bidang Hukum</w:t>
      </w:r>
    </w:p>
    <w:p>
      <w:pPr>
        <w:pStyle w:val="style179"/>
        <w:numPr>
          <w:ilvl w:val="0"/>
          <w:numId w:val="22"/>
        </w:numPr>
        <w:spacing w:lineRule="auto" w:line="360"/>
        <w:jc w:val="both"/>
        <w:rPr>
          <w:rStyle w:val="style87"/>
          <w:rFonts w:ascii="Times New Roman" w:cs="Times New Roman" w:hAnsi="Times New Roman"/>
          <w:b w:val="false"/>
          <w:bCs w:val="false"/>
        </w:rPr>
      </w:pPr>
      <w:r>
        <w:rPr>
          <w:rStyle w:val="style87"/>
          <w:rFonts w:ascii="Times New Roman" w:cs="Times New Roman" w:hAnsi="Times New Roman"/>
          <w:b w:val="false"/>
          <w:color w:val="000000"/>
        </w:rPr>
        <w:t>Bidang Akhlak</w:t>
      </w:r>
    </w:p>
    <w:p>
      <w:pPr>
        <w:pStyle w:val="style179"/>
        <w:numPr>
          <w:ilvl w:val="0"/>
          <w:numId w:val="22"/>
        </w:numPr>
        <w:spacing w:lineRule="auto" w:line="360"/>
        <w:jc w:val="both"/>
        <w:rPr>
          <w:rFonts w:ascii="Times New Roman" w:cs="Times New Roman" w:hAnsi="Times New Roman"/>
        </w:rPr>
      </w:pPr>
      <w:r>
        <w:rPr>
          <w:rStyle w:val="style87"/>
          <w:rFonts w:ascii="Times New Roman" w:cs="Times New Roman" w:hAnsi="Times New Roman"/>
          <w:b w:val="false"/>
          <w:color w:val="000000"/>
        </w:rPr>
        <w:t>Bidang Mu’amalah Dunyawiyah</w:t>
      </w:r>
    </w:p>
    <w:p>
      <w:pPr>
        <w:pStyle w:val="style179"/>
        <w:numPr>
          <w:ilvl w:val="0"/>
          <w:numId w:val="19"/>
        </w:numPr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1) </w:t>
      </w:r>
      <w:r>
        <w:rPr>
          <w:rStyle w:val="style88"/>
          <w:rFonts w:ascii="Times New Roman" w:cs="Times New Roman" w:eastAsia="宋体" w:hAnsi="Times New Roman"/>
          <w:color w:val="000000"/>
        </w:rPr>
        <w:t>Ijtihad bayani, </w:t>
      </w:r>
      <w:r>
        <w:rPr>
          <w:rFonts w:ascii="Times New Roman" w:cs="Times New Roman" w:hAnsi="Times New Roman"/>
          <w:color w:val="000000"/>
        </w:rPr>
        <w:t>2)  </w:t>
      </w:r>
      <w:r>
        <w:rPr>
          <w:rStyle w:val="style88"/>
          <w:rFonts w:ascii="Times New Roman" w:cs="Times New Roman" w:eastAsia="宋体" w:hAnsi="Times New Roman"/>
          <w:color w:val="000000"/>
        </w:rPr>
        <w:t>Ijma’, </w:t>
      </w:r>
      <w:r>
        <w:rPr>
          <w:rFonts w:ascii="Times New Roman" w:cs="Times New Roman" w:hAnsi="Times New Roman"/>
          <w:color w:val="000000"/>
        </w:rPr>
        <w:t>3)</w:t>
      </w:r>
      <w:r>
        <w:rPr>
          <w:rStyle w:val="style88"/>
          <w:rFonts w:ascii="Times New Roman" w:cs="Times New Roman" w:eastAsia="宋体" w:hAnsi="Times New Roman"/>
          <w:color w:val="000000"/>
        </w:rPr>
        <w:t> Ijtihad Qiyasi, </w:t>
      </w:r>
      <w:r>
        <w:rPr>
          <w:rFonts w:ascii="Times New Roman" w:cs="Times New Roman" w:hAnsi="Times New Roman"/>
          <w:color w:val="000000"/>
        </w:rPr>
        <w:t>4)</w:t>
      </w:r>
      <w:r>
        <w:rPr>
          <w:rStyle w:val="style88"/>
          <w:rFonts w:ascii="Times New Roman" w:cs="Times New Roman" w:eastAsia="宋体" w:hAnsi="Times New Roman"/>
          <w:color w:val="000000"/>
        </w:rPr>
        <w:t> Ijtihad Ishtishlahiy, </w:t>
      </w:r>
      <w:r>
        <w:rPr>
          <w:rFonts w:ascii="Times New Roman" w:cs="Times New Roman" w:hAnsi="Times New Roman"/>
          <w:color w:val="000000"/>
        </w:rPr>
        <w:t>5) </w:t>
      </w:r>
      <w:r>
        <w:rPr>
          <w:rStyle w:val="style88"/>
          <w:rFonts w:ascii="Times New Roman" w:cs="Times New Roman" w:eastAsia="宋体" w:hAnsi="Times New Roman"/>
          <w:color w:val="000000"/>
        </w:rPr>
        <w:t>Istihsan</w:t>
      </w:r>
      <w:r>
        <w:rPr>
          <w:rStyle w:val="style88"/>
          <w:rFonts w:ascii="Times New Roman" w:cs="Times New Roman" w:eastAsia="宋体" w:hAnsi="Times New Roman"/>
          <w:i w:val="false"/>
          <w:iCs w:val="false"/>
          <w:color w:val="000000"/>
          <w:lang w:val="id-ID"/>
        </w:rPr>
        <w:t xml:space="preserve">, 6) Pendekatan </w:t>
      </w:r>
      <w:r>
        <w:rPr>
          <w:rStyle w:val="style88"/>
          <w:rFonts w:ascii="Times New Roman" w:cs="Times New Roman" w:eastAsia="宋体" w:hAnsi="Times New Roman"/>
          <w:color w:val="000000"/>
          <w:lang w:val="id-ID"/>
        </w:rPr>
        <w:t>burhani</w:t>
      </w:r>
      <w:r>
        <w:rPr>
          <w:rStyle w:val="style88"/>
          <w:rFonts w:ascii="Times New Roman" w:cs="Times New Roman" w:eastAsia="宋体" w:hAnsi="Times New Roman"/>
          <w:i w:val="false"/>
          <w:iCs w:val="false"/>
          <w:color w:val="000000"/>
          <w:lang w:val="id-ID"/>
        </w:rPr>
        <w:t xml:space="preserve">, 7) Pendekatan </w:t>
      </w:r>
      <w:r>
        <w:rPr>
          <w:rStyle w:val="style88"/>
          <w:rFonts w:ascii="Times New Roman" w:cs="Times New Roman" w:eastAsia="宋体" w:hAnsi="Times New Roman"/>
          <w:color w:val="000000"/>
          <w:lang w:val="id-ID"/>
        </w:rPr>
        <w:t>`Irfani</w:t>
      </w:r>
    </w:p>
    <w:p>
      <w:pPr>
        <w:pStyle w:val="style179"/>
        <w:spacing w:lineRule="auto" w:line="360"/>
        <w:jc w:val="both"/>
        <w:rPr>
          <w:rFonts w:ascii="Times New Roman" w:cs="Times New Roman" w:hAnsi="Times New Roman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Skala Sikap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Pilihlah salah satu alternatif jawaban pada lembar pernyataan berikut ini yang sesuai dengan kebiasaan anda, dengan mencentang salah satu alternatif jawaban berikut ini.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SS :</w:t>
      </w:r>
      <w:r>
        <w:rPr>
          <w:rFonts w:ascii="Times New Roman" w:cs="Times New Roman" w:hAnsi="Times New Roman"/>
          <w:color w:val="000000"/>
        </w:rPr>
        <w:t xml:space="preserve"> Sangat Sering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S   : Sering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KD: Kadang-kadang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lineRule="auto" w:line="36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TP :</w:t>
      </w:r>
      <w:r>
        <w:rPr>
          <w:rFonts w:ascii="Times New Roman" w:cs="Times New Roman" w:hAnsi="Times New Roman"/>
          <w:color w:val="000000"/>
        </w:rPr>
        <w:t xml:space="preserve"> Tidak Pernah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23"/>
        <w:gridCol w:w="6160"/>
        <w:gridCol w:w="567"/>
        <w:gridCol w:w="567"/>
        <w:gridCol w:w="567"/>
        <w:gridCol w:w="651"/>
      </w:tblGrid>
      <w:tr>
        <w:trPr/>
        <w:tc>
          <w:tcPr>
            <w:tcW w:w="49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No</w:t>
            </w:r>
          </w:p>
        </w:tc>
        <w:tc>
          <w:tcPr>
            <w:tcW w:w="616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Pernyataan</w:t>
            </w: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SS</w:t>
            </w: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S</w:t>
            </w: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KD</w:t>
            </w:r>
          </w:p>
        </w:tc>
        <w:tc>
          <w:tcPr>
            <w:tcW w:w="651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TP</w:t>
            </w:r>
          </w:p>
        </w:tc>
      </w:tr>
      <w:tr>
        <w:tblPrEx/>
        <w:trPr/>
        <w:tc>
          <w:tcPr>
            <w:tcW w:w="49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1</w:t>
            </w:r>
          </w:p>
        </w:tc>
        <w:tc>
          <w:tcPr>
            <w:tcW w:w="616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Saya mengikuti Muhammadiyah karena ajarannya sangat rasional</w:t>
            </w: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●</w:t>
            </w: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651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</w:tr>
      <w:tr>
        <w:tblPrEx/>
        <w:trPr/>
        <w:tc>
          <w:tcPr>
            <w:tcW w:w="49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2</w:t>
            </w:r>
          </w:p>
        </w:tc>
        <w:tc>
          <w:tcPr>
            <w:tcW w:w="616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Saya masih mengikuti acara tahlilan untuk peringatan kematian seseorang di kampung saya.</w:t>
            </w: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●</w:t>
            </w: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651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</w:tr>
      <w:tr>
        <w:tblPrEx/>
        <w:trPr/>
        <w:tc>
          <w:tcPr>
            <w:tcW w:w="49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3</w:t>
            </w:r>
          </w:p>
        </w:tc>
        <w:tc>
          <w:tcPr>
            <w:tcW w:w="616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Meskipun imam sholat pakai qunut saya sebagai makmum tidak mengikutinya.</w:t>
            </w: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●</w:t>
            </w: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651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</w:tr>
      <w:tr>
        <w:tblPrEx/>
        <w:trPr/>
        <w:tc>
          <w:tcPr>
            <w:tcW w:w="49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4</w:t>
            </w:r>
          </w:p>
        </w:tc>
        <w:tc>
          <w:tcPr>
            <w:tcW w:w="616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Saat Haid saya tetap membaca al quran dan membaca doa</w:t>
            </w: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●</w:t>
            </w: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651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</w:tr>
      <w:tr>
        <w:tblPrEx/>
        <w:trPr/>
        <w:tc>
          <w:tcPr>
            <w:tcW w:w="498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5</w:t>
            </w:r>
          </w:p>
        </w:tc>
        <w:tc>
          <w:tcPr>
            <w:tcW w:w="616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 xml:space="preserve">Saya biasa bergaul dengan teman teman dari </w:t>
            </w:r>
            <w:r>
              <w:rPr>
                <w:rFonts w:ascii="Times New Roman" w:cs="Times New Roman" w:hAnsi="Times New Roman"/>
                <w:color w:val="000000"/>
              </w:rPr>
              <w:t>NU</w:t>
            </w: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●</w:t>
            </w:r>
            <w:bookmarkStart w:id="0" w:name="_GoBack"/>
            <w:bookmarkEnd w:id="0"/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651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000000"/>
              </w:rPr>
            </w:pP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</w:rPr>
      </w:pPr>
    </w:p>
    <w:sectPr>
      <w:pgSz w:w="11900" w:h="16840" w:orient="portrait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40F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5AAC4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108306C"/>
    <w:lvl w:ilvl="0" w:tplc="52B2C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multilevel"/>
    <w:tmpl w:val="4216C9B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023C25B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8A765D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2F9CDB8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multilevel"/>
    <w:tmpl w:val="4BB250D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multilevel"/>
    <w:tmpl w:val="9514AC0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multilevel"/>
    <w:tmpl w:val="0A5CBDA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multilevel"/>
    <w:tmpl w:val="FD425E7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multilevel"/>
    <w:tmpl w:val="9CA4AF3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multilevel"/>
    <w:tmpl w:val="BAFA87F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3">
    <w:nsid w:val="0000000D"/>
    <w:multiLevelType w:val="multilevel"/>
    <w:tmpl w:val="2022240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4">
    <w:nsid w:val="0000000E"/>
    <w:multiLevelType w:val="multilevel"/>
    <w:tmpl w:val="19D419D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5">
    <w:nsid w:val="0000000F"/>
    <w:multiLevelType w:val="multilevel"/>
    <w:tmpl w:val="A0F8BDB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6">
    <w:nsid w:val="00000010"/>
    <w:multiLevelType w:val="multilevel"/>
    <w:tmpl w:val="8F88BE3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7">
    <w:nsid w:val="00000011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49EA182C"/>
    <w:lvl w:ilvl="0" w:tplc="BA26E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multilevel"/>
    <w:tmpl w:val="78DC11A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0">
    <w:nsid w:val="00000014"/>
    <w:multiLevelType w:val="hybridMultilevel"/>
    <w:tmpl w:val="DF4AAB08"/>
    <w:lvl w:ilvl="0" w:tplc="18E43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15"/>
    <w:multiLevelType w:val="multilevel"/>
    <w:tmpl w:val="D972836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5"/>
  </w:num>
  <w:num w:numId="5">
    <w:abstractNumId w:val="13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19"/>
  </w:num>
  <w:num w:numId="14">
    <w:abstractNumId w:val="16"/>
  </w:num>
  <w:num w:numId="15">
    <w:abstractNumId w:val="3"/>
  </w:num>
  <w:num w:numId="16">
    <w:abstractNumId w:val="21"/>
  </w:num>
  <w:num w:numId="17">
    <w:abstractNumId w:val="0"/>
  </w:num>
  <w:num w:numId="18">
    <w:abstractNumId w:val="5"/>
  </w:num>
  <w:num w:numId="19">
    <w:abstractNumId w:val="1"/>
  </w:num>
  <w:num w:numId="20">
    <w:abstractNumId w:val="18"/>
  </w:num>
  <w:num w:numId="21">
    <w:abstractNumId w:val="2"/>
  </w:num>
  <w:num w:numId="22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val="en-ID" w:eastAsia="en-GB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40"/>
      <w:outlineLvl w:val="1"/>
    </w:pPr>
    <w:rPr>
      <w:rFonts w:ascii="Calibri Light" w:cs="宋体" w:eastAsia="宋体" w:hAnsi="Calibri Light"/>
      <w:color w:val="2f5496"/>
      <w:sz w:val="26"/>
      <w:szCs w:val="2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40"/>
      <w:outlineLvl w:val="2"/>
    </w:pPr>
    <w:rPr>
      <w:rFonts w:ascii="Calibri Light" w:cs="宋体" w:eastAsia="宋体" w:hAnsi="Calibri Light"/>
      <w:color w:val="1f376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5a98f2d-58f2-42d8-a41e-57840676c5f2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val="en-ID" w:eastAsia="en-GB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count-item"/>
    <w:basedOn w:val="style65"/>
    <w:next w:val="style4098"/>
  </w:style>
  <w:style w:type="character" w:customStyle="1" w:styleId="style4099">
    <w:name w:val="Heading 2 Char_56a66920-4338-4b28-b487-1222a434f32f"/>
    <w:basedOn w:val="style65"/>
    <w:next w:val="style4099"/>
    <w:link w:val="style2"/>
    <w:uiPriority w:val="9"/>
    <w:rPr>
      <w:rFonts w:ascii="Calibri Light" w:cs="宋体" w:eastAsia="宋体" w:hAnsi="Calibri Light"/>
      <w:color w:val="2f5496"/>
      <w:sz w:val="26"/>
      <w:szCs w:val="26"/>
    </w:rPr>
  </w:style>
  <w:style w:type="character" w:customStyle="1" w:styleId="style4100">
    <w:name w:val="Heading 3 Char_362592c9-edcb-4ce7-91bc-1d062706803e"/>
    <w:basedOn w:val="style65"/>
    <w:next w:val="style4100"/>
    <w:link w:val="style3"/>
    <w:uiPriority w:val="9"/>
    <w:rPr>
      <w:rFonts w:ascii="Calibri Light" w:cs="宋体" w:eastAsia="宋体" w:hAnsi="Calibri Light"/>
      <w:color w:val="1f3763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cs="Times New Roman" w:eastAsia="Times New Roman" w:hAnsi="Times New Roman"/>
      <w:lang w:val="en-ID" w:eastAsia="en-GB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customStyle="1" w:styleId="style4101">
    <w:name w:val="share-twitter"/>
    <w:basedOn w:val="style0"/>
    <w:next w:val="style4101"/>
    <w:pPr>
      <w:spacing w:before="100" w:beforeAutospacing="true" w:after="100" w:afterAutospacing="true"/>
    </w:pPr>
    <w:rPr>
      <w:rFonts w:ascii="Times New Roman" w:cs="Times New Roman" w:eastAsia="Times New Roman" w:hAnsi="Times New Roman"/>
      <w:lang w:val="en-ID" w:eastAsia="en-GB"/>
    </w:rPr>
  </w:style>
  <w:style w:type="paragraph" w:customStyle="1" w:styleId="style4102">
    <w:name w:val="share-facebook"/>
    <w:basedOn w:val="style0"/>
    <w:next w:val="style4102"/>
    <w:pPr>
      <w:spacing w:before="100" w:beforeAutospacing="true" w:after="100" w:afterAutospacing="true"/>
    </w:pPr>
    <w:rPr>
      <w:rFonts w:ascii="Times New Roman" w:cs="Times New Roman" w:eastAsia="Times New Roman" w:hAnsi="Times New Roman"/>
      <w:lang w:val="en-ID" w:eastAsia="en-GB"/>
    </w:rPr>
  </w:style>
  <w:style w:type="paragraph" w:customStyle="1" w:styleId="style4103">
    <w:name w:val="share-end"/>
    <w:basedOn w:val="style0"/>
    <w:next w:val="style4103"/>
    <w:pPr>
      <w:spacing w:before="100" w:beforeAutospacing="true" w:after="100" w:afterAutospacing="true"/>
    </w:pPr>
    <w:rPr>
      <w:rFonts w:ascii="Times New Roman" w:cs="Times New Roman" w:eastAsia="Times New Roman" w:hAnsi="Times New Roman"/>
      <w:lang w:val="en-ID" w:eastAsia="en-GB"/>
    </w:rPr>
  </w:style>
  <w:style w:type="paragraph" w:styleId="style92">
    <w:name w:val="HTML Top of Form"/>
    <w:basedOn w:val="style0"/>
    <w:next w:val="style0"/>
    <w:link w:val="style4104"/>
    <w:uiPriority w:val="99"/>
    <w:pPr>
      <w:pBdr>
        <w:bottom w:val="single" w:sz="6" w:space="1" w:color="auto"/>
      </w:pBdr>
      <w:jc w:val="center"/>
    </w:pPr>
    <w:rPr>
      <w:rFonts w:ascii="Arial" w:cs="Arial" w:eastAsia="Times New Roman" w:hAnsi="Arial"/>
      <w:vanish/>
      <w:sz w:val="16"/>
      <w:szCs w:val="16"/>
      <w:lang w:val="en-ID" w:eastAsia="en-GB"/>
    </w:rPr>
  </w:style>
  <w:style w:type="character" w:customStyle="1" w:styleId="style4104">
    <w:name w:val="z-Top of Form Char"/>
    <w:basedOn w:val="style65"/>
    <w:next w:val="style4104"/>
    <w:link w:val="style92"/>
    <w:uiPriority w:val="99"/>
    <w:rPr>
      <w:rFonts w:ascii="Arial" w:cs="Arial" w:eastAsia="Times New Roman" w:hAnsi="Arial"/>
      <w:vanish/>
      <w:sz w:val="16"/>
      <w:szCs w:val="16"/>
      <w:lang w:val="en-ID" w:eastAsia="en-GB"/>
    </w:rPr>
  </w:style>
  <w:style w:type="paragraph" w:styleId="style93">
    <w:name w:val="HTML Bottom of Form"/>
    <w:basedOn w:val="style0"/>
    <w:next w:val="style0"/>
    <w:link w:val="style4105"/>
    <w:uiPriority w:val="99"/>
    <w:pPr>
      <w:pBdr>
        <w:top w:val="single" w:sz="6" w:space="1" w:color="auto"/>
      </w:pBdr>
      <w:jc w:val="center"/>
    </w:pPr>
    <w:rPr>
      <w:rFonts w:ascii="Arial" w:cs="Arial" w:eastAsia="Times New Roman" w:hAnsi="Arial"/>
      <w:vanish/>
      <w:sz w:val="16"/>
      <w:szCs w:val="16"/>
      <w:lang w:val="en-ID" w:eastAsia="en-GB"/>
    </w:rPr>
  </w:style>
  <w:style w:type="character" w:customStyle="1" w:styleId="style4105">
    <w:name w:val="z-Bottom of Form Char"/>
    <w:basedOn w:val="style65"/>
    <w:next w:val="style4105"/>
    <w:link w:val="style93"/>
    <w:uiPriority w:val="99"/>
    <w:rPr>
      <w:rFonts w:ascii="Arial" w:cs="Arial" w:eastAsia="Times New Roman" w:hAnsi="Arial"/>
      <w:vanish/>
      <w:sz w:val="16"/>
      <w:szCs w:val="16"/>
      <w:lang w:val="en-ID" w:eastAsia="en-GB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261CA-E680-4149-B544-7D34F3E7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337</Words>
  <Pages>2</Pages>
  <Characters>2042</Characters>
  <Application>WPS Office</Application>
  <DocSecurity>0</DocSecurity>
  <Paragraphs>76</Paragraphs>
  <ScaleCrop>false</ScaleCrop>
  <LinksUpToDate>false</LinksUpToDate>
  <CharactersWithSpaces>2339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2020-08-31T08:10:05Z</dcterms:created>
  <dc:creator>akif khilmiyah</dc:creator>
  <lastModifiedBy>vivo 1727</lastModifiedBy>
  <dcterms:modified xsi:type="dcterms:W3CDTF">2020-08-31T08:10:06Z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