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E9DD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Identitas:</w:t>
      </w:r>
    </w:p>
    <w:p w14:paraId="0B10A226" w14:textId="66FB60BC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Nama :</w:t>
      </w:r>
      <w:r>
        <w:rPr>
          <w:rFonts w:asciiTheme="majorBidi" w:hAnsiTheme="majorBidi" w:cstheme="majorBidi"/>
          <w:color w:val="000000" w:themeColor="text1"/>
        </w:rPr>
        <w:t xml:space="preserve"> Meike Nur Cahyani</w:t>
      </w:r>
    </w:p>
    <w:p w14:paraId="18293DA2" w14:textId="159C16B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Angkatan :</w:t>
      </w:r>
      <w:r>
        <w:rPr>
          <w:rFonts w:asciiTheme="majorBidi" w:hAnsiTheme="majorBidi" w:cstheme="majorBidi"/>
          <w:color w:val="000000" w:themeColor="text1"/>
        </w:rPr>
        <w:t xml:space="preserve"> 2016</w:t>
      </w:r>
    </w:p>
    <w:p w14:paraId="012E41AD" w14:textId="21618F7A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Fak/ Prodi :</w:t>
      </w:r>
      <w:r>
        <w:rPr>
          <w:rFonts w:asciiTheme="majorBidi" w:hAnsiTheme="majorBidi" w:cstheme="majorBidi"/>
          <w:color w:val="000000" w:themeColor="text1"/>
        </w:rPr>
        <w:t xml:space="preserve">Ilmu Kesehatan / Kebidanan Program Sarjana Terapan </w:t>
      </w:r>
    </w:p>
    <w:p w14:paraId="669A4ACF" w14:textId="7777777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4834D38C" w14:textId="7777777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QUIZ:</w:t>
      </w:r>
    </w:p>
    <w:p w14:paraId="2DA479D4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14:paraId="1C93D2C6" w14:textId="58A16120" w:rsidR="00F76FAF" w:rsidRDefault="00F76FAF" w:rsidP="00F76FA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Bagaimana paham agama dalam Muhammadiyah yang anda ketahui?</w:t>
      </w:r>
    </w:p>
    <w:p w14:paraId="4217F92B" w14:textId="38726A1B" w:rsidR="00F76FAF" w:rsidRPr="00F76FAF" w:rsidRDefault="00F76FAF" w:rsidP="00F76FAF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Jawab : yang saya ketahui tentang Paham agama dalam Muhammadiyah adalah paham yang digali dari sejarah berdirinya organisasi dari diskusi yang berlangsung antara sang pendiri dengan murid-murid genrasipertama, serta dokumen-dokumen resmi keorganisasian. Diantaranya Anggaran </w:t>
      </w:r>
      <w:r w:rsidR="00DB4B7C">
        <w:rPr>
          <w:rFonts w:asciiTheme="majorBidi" w:hAnsiTheme="majorBidi" w:cstheme="majorBidi"/>
          <w:color w:val="000000" w:themeColor="text1"/>
        </w:rPr>
        <w:t>Dasar Muhammadiyah (ADM), Pedoman hidup Islami Warga Muhammadiyah (PHIWD), Matan Keyakinan dan Cita-CIta Hidup Muhammadiyah (MKCH), serta Himpunan Putusan Tarjih (HPT).</w:t>
      </w:r>
    </w:p>
    <w:p w14:paraId="1FF97C27" w14:textId="185D7058" w:rsidR="00F76FAF" w:rsidRDefault="00F76FAF" w:rsidP="00F76FA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Apa sumber Ajaran Islam yang diikuti oleh Muhammadiyah?</w:t>
      </w:r>
    </w:p>
    <w:p w14:paraId="53AB8DF9" w14:textId="68673D83" w:rsidR="00DB4B7C" w:rsidRDefault="00DB4B7C" w:rsidP="00DB4B7C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Jawab : S</w:t>
      </w:r>
      <w:r>
        <w:rPr>
          <w:rFonts w:asciiTheme="majorBidi" w:hAnsiTheme="majorBidi" w:cstheme="majorBidi"/>
          <w:color w:val="000000" w:themeColor="text1"/>
        </w:rPr>
        <w:t>umber Ajaran Islam yang diikuti oleh Muhammadiyah</w:t>
      </w:r>
      <w:r>
        <w:rPr>
          <w:rFonts w:asciiTheme="majorBidi" w:hAnsiTheme="majorBidi" w:cstheme="majorBidi"/>
          <w:color w:val="000000" w:themeColor="text1"/>
        </w:rPr>
        <w:t xml:space="preserve"> adalah Al Quran dan Sunnah Maqbulah.</w:t>
      </w:r>
    </w:p>
    <w:p w14:paraId="411CA907" w14:textId="5BAFC121" w:rsidR="00F76FAF" w:rsidRDefault="00F76FAF" w:rsidP="00F76FA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Mengapa Muhammadiyah  memandang pintu ijtihad tetap terbuka?</w:t>
      </w:r>
    </w:p>
    <w:p w14:paraId="0090E71C" w14:textId="4E525E4D" w:rsidR="00DB4B7C" w:rsidRDefault="00DB4B7C" w:rsidP="00DB4B7C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Jawab : </w:t>
      </w:r>
      <w:r>
        <w:rPr>
          <w:rFonts w:asciiTheme="majorBidi" w:hAnsiTheme="majorBidi" w:cstheme="majorBidi"/>
          <w:color w:val="000000" w:themeColor="text1"/>
        </w:rPr>
        <w:t>Muhammadiyah  memandang pintu ijtihad tetap terbuka</w:t>
      </w:r>
      <w:r>
        <w:rPr>
          <w:rFonts w:asciiTheme="majorBidi" w:hAnsiTheme="majorBidi" w:cstheme="majorBidi"/>
          <w:color w:val="000000" w:themeColor="text1"/>
        </w:rPr>
        <w:t xml:space="preserve"> karena pada dasarnya pintu ijtihad tidak pernah tertutup maupun ditutup. </w:t>
      </w:r>
      <w:r w:rsidRPr="00DB4B7C">
        <w:rPr>
          <w:rFonts w:ascii="Times New Roman" w:hAnsi="Times New Roman" w:cs="Times New Roman"/>
        </w:rPr>
        <w:t>Hasil-hasil pemikiran dan tafsir ulama terdahulu terbuka untuk dikaji kembali. Meskipun otoritas berijtihad tetaplah terbatas. Otoritas ijtihad hanya diberikan</w:t>
      </w:r>
      <w:r>
        <w:rPr>
          <w:rFonts w:ascii="Times New Roman" w:hAnsi="Times New Roman" w:cs="Times New Roman"/>
        </w:rPr>
        <w:t xml:space="preserve"> </w:t>
      </w:r>
      <w:r w:rsidRPr="00DB4B7C">
        <w:rPr>
          <w:rFonts w:ascii="Times New Roman" w:hAnsi="Times New Roman" w:cs="Times New Roman"/>
        </w:rPr>
        <w:t>kepada mereka yang berkompeten, baik secara induvidual maupun kolektif. Tetapi, setiap manusia berkewajiban untuk meningkatkan pengetahuan dan mendalami ajaran agama.</w:t>
      </w:r>
      <w:r w:rsidRPr="00DB4B7C">
        <w:rPr>
          <w:rFonts w:ascii="Times New Roman" w:hAnsi="Times New Roman" w:cs="Times New Roman"/>
        </w:rPr>
        <w:t xml:space="preserve"> </w:t>
      </w:r>
    </w:p>
    <w:p w14:paraId="038D489D" w14:textId="48F88504" w:rsidR="00F76FAF" w:rsidRDefault="00F76FAF" w:rsidP="00F76FA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Apa saja bidang kajian Islam yang diurusi Muhammadiyah?</w:t>
      </w:r>
    </w:p>
    <w:p w14:paraId="0113CA84" w14:textId="6C211527" w:rsidR="00DB4B7C" w:rsidRDefault="00DB4B7C" w:rsidP="001E0109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Jawab : </w:t>
      </w:r>
      <w:r w:rsidR="001E0109">
        <w:rPr>
          <w:rFonts w:asciiTheme="majorBidi" w:hAnsiTheme="majorBidi" w:cstheme="majorBidi"/>
          <w:color w:val="000000" w:themeColor="text1"/>
        </w:rPr>
        <w:t>bidang kajian Islam yang diurusi Muhammadiyah</w:t>
      </w:r>
      <w:r w:rsidR="001E0109">
        <w:rPr>
          <w:rFonts w:asciiTheme="majorBidi" w:hAnsiTheme="majorBidi" w:cstheme="majorBidi"/>
          <w:color w:val="000000" w:themeColor="text1"/>
        </w:rPr>
        <w:t xml:space="preserve"> diantaranya adalah bidang keagamaan, bidang Pendidikan, bidang Kesehatan, bidang Ekonomi dan Bidang sosial.</w:t>
      </w:r>
    </w:p>
    <w:p w14:paraId="5E27650F" w14:textId="689E7B18" w:rsidR="00F76FAF" w:rsidRDefault="00F76FAF" w:rsidP="00F76FA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Apa saja Jalan Ijtihad yang ditempuh Majlis Tarjih Muhammadiyah dalam memecahkan</w:t>
      </w:r>
      <w:r w:rsidR="001E010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masalah?</w:t>
      </w:r>
    </w:p>
    <w:p w14:paraId="4FAE27FB" w14:textId="77777777" w:rsidR="00F76FAF" w:rsidRDefault="00F76FAF" w:rsidP="001E0109">
      <w:pPr>
        <w:spacing w:line="360" w:lineRule="auto"/>
        <w:ind w:left="709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Jawab : </w:t>
      </w:r>
      <w:r>
        <w:rPr>
          <w:rFonts w:asciiTheme="majorBidi" w:hAnsiTheme="majorBidi" w:cstheme="majorBidi"/>
          <w:color w:val="000000" w:themeColor="text1"/>
        </w:rPr>
        <w:t>1) 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Ijtihad bayani, </w:t>
      </w:r>
      <w:r>
        <w:rPr>
          <w:rFonts w:asciiTheme="majorBidi" w:hAnsiTheme="majorBidi" w:cstheme="majorBidi"/>
          <w:color w:val="000000" w:themeColor="text1"/>
        </w:rPr>
        <w:t>2)  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Ijma’, </w:t>
      </w:r>
      <w:r>
        <w:rPr>
          <w:rFonts w:asciiTheme="majorBidi" w:hAnsiTheme="majorBidi" w:cstheme="majorBidi"/>
          <w:color w:val="000000" w:themeColor="text1"/>
        </w:rPr>
        <w:t>3)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Qiyasi, </w:t>
      </w:r>
      <w:r>
        <w:rPr>
          <w:rFonts w:asciiTheme="majorBidi" w:hAnsiTheme="majorBidi" w:cstheme="majorBidi"/>
          <w:color w:val="000000" w:themeColor="text1"/>
        </w:rPr>
        <w:t>4)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Ishtishlahiy, </w:t>
      </w:r>
      <w:r>
        <w:rPr>
          <w:rFonts w:asciiTheme="majorBidi" w:hAnsiTheme="majorBidi" w:cstheme="majorBidi"/>
          <w:color w:val="000000" w:themeColor="text1"/>
        </w:rPr>
        <w:t>5) 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r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14:paraId="3E94BF35" w14:textId="67409955" w:rsidR="00F76FAF" w:rsidRDefault="00F76FAF" w:rsidP="00F76FAF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14:paraId="285CC8DE" w14:textId="7777777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0A92AD04" w14:textId="7777777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Skala Sikap</w:t>
      </w:r>
    </w:p>
    <w:p w14:paraId="3804270E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</w:p>
    <w:p w14:paraId="125B0B32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SS : Sangat Sering</w:t>
      </w:r>
    </w:p>
    <w:p w14:paraId="49C93F1A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   : Sering</w:t>
      </w:r>
    </w:p>
    <w:p w14:paraId="48869C4A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KD: Kadang-kadang</w:t>
      </w:r>
    </w:p>
    <w:p w14:paraId="6F26A689" w14:textId="77777777" w:rsidR="00F76FAF" w:rsidRDefault="00F76FAF" w:rsidP="00F76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TP : Tidak Pernah</w:t>
      </w:r>
    </w:p>
    <w:p w14:paraId="38CFC5F0" w14:textId="77777777" w:rsidR="00F76FAF" w:rsidRDefault="00F76FAF" w:rsidP="00F76FA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F76FAF" w14:paraId="3F7EC471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5EE2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DA6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FF7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7539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D1EA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DF6B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F76FAF" w14:paraId="10AD1CDA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0235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9F52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E33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A52" w14:textId="4442C9E2" w:rsidR="00F76FAF" w:rsidRDefault="006173B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5EE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2A4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76FAF" w14:paraId="580D5E69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808E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AB9D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2AF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5BC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60B" w14:textId="763E3E36" w:rsidR="00F76FAF" w:rsidRDefault="006173B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1CD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76FAF" w14:paraId="26B693E5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D34A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7BFF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5BB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696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F30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535" w14:textId="4CE58205" w:rsidR="00F76FAF" w:rsidRDefault="006173B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</w:tr>
      <w:tr w:rsidR="00F76FAF" w14:paraId="15408537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02A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C908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694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A1C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C72" w14:textId="1BB9E2F1" w:rsidR="00F76FAF" w:rsidRDefault="006173B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4B4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76FAF" w14:paraId="7E8C6F27" w14:textId="77777777" w:rsidTr="00F76F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4ED1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ED7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Saya biasa bergaul dengan teman teman dari 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BB3" w14:textId="45440B52" w:rsidR="00F76FAF" w:rsidRDefault="006173B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157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31A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6E2" w14:textId="77777777" w:rsidR="00F76FAF" w:rsidRDefault="00F76FAF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5112ADB8" w14:textId="77777777" w:rsidR="00F76FAF" w:rsidRDefault="00F76FAF"/>
    <w:sectPr w:rsidR="00F76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F"/>
    <w:rsid w:val="001E0109"/>
    <w:rsid w:val="006173BC"/>
    <w:rsid w:val="00DB4B7C"/>
    <w:rsid w:val="00F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EB81"/>
  <w15:chartTrackingRefBased/>
  <w15:docId w15:val="{E3C9D78B-28F0-487B-BDAC-83AF26BE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A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AF"/>
    <w:pPr>
      <w:ind w:left="720"/>
      <w:contextualSpacing/>
    </w:pPr>
  </w:style>
  <w:style w:type="table" w:styleId="TableGrid">
    <w:name w:val="Table Grid"/>
    <w:basedOn w:val="TableNormal"/>
    <w:uiPriority w:val="39"/>
    <w:rsid w:val="00F76FAF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6F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</dc:creator>
  <cp:keywords/>
  <dc:description/>
  <cp:lastModifiedBy>meike</cp:lastModifiedBy>
  <cp:revision>2</cp:revision>
  <dcterms:created xsi:type="dcterms:W3CDTF">2020-08-31T05:47:00Z</dcterms:created>
  <dcterms:modified xsi:type="dcterms:W3CDTF">2020-08-31T06:17:00Z</dcterms:modified>
</cp:coreProperties>
</file>