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bookmarkStart w:id="0" w:name="_GoBack"/>
      <w:bookmarkEnd w:id="0"/>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A93606"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Nama :</w:t>
      </w:r>
      <w:proofErr w:type="gramEnd"/>
      <w:r w:rsidR="00A93606">
        <w:rPr>
          <w:rFonts w:asciiTheme="majorBidi" w:hAnsiTheme="majorBidi" w:cstheme="majorBidi"/>
          <w:color w:val="000000" w:themeColor="text1"/>
          <w:lang w:val="id-ID"/>
        </w:rPr>
        <w:t xml:space="preserve"> Eka Putri Lestari</w:t>
      </w:r>
    </w:p>
    <w:p w:rsidR="003D2EED" w:rsidRPr="00A93606"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A93606">
        <w:rPr>
          <w:rFonts w:asciiTheme="majorBidi" w:hAnsiTheme="majorBidi" w:cstheme="majorBidi"/>
          <w:color w:val="000000" w:themeColor="text1"/>
          <w:lang w:val="id-ID"/>
        </w:rPr>
        <w:t>2016</w:t>
      </w:r>
    </w:p>
    <w:p w:rsidR="003D2EED" w:rsidRPr="00A93606" w:rsidRDefault="00A9360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 xml:space="preserve">Prodi </w:t>
      </w:r>
      <w:r>
        <w:rPr>
          <w:rFonts w:asciiTheme="majorBidi" w:hAnsiTheme="majorBidi" w:cstheme="majorBidi"/>
          <w:color w:val="000000" w:themeColor="text1"/>
          <w:lang w:val="id-ID"/>
        </w:rPr>
        <w:t>:</w:t>
      </w:r>
      <w:proofErr w:type="gramEnd"/>
      <w:r>
        <w:rPr>
          <w:rFonts w:asciiTheme="majorBidi" w:hAnsiTheme="majorBidi" w:cstheme="majorBidi"/>
          <w:color w:val="000000" w:themeColor="text1"/>
          <w:lang w:val="id-ID"/>
        </w:rPr>
        <w:t xml:space="preserve"> Fakultas Ilmu Kesehatan/ Prodi Kebidanan Program Sarjana Terapan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A9360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AE0DA6" w:rsidRDefault="00A93606" w:rsidP="00A93606">
      <w:pPr>
        <w:pStyle w:val="ListParagraph"/>
        <w:spacing w:line="360" w:lineRule="auto"/>
        <w:jc w:val="both"/>
        <w:rPr>
          <w:rFonts w:ascii="Times New Roman" w:hAnsi="Times New Roman" w:cs="Times New Roman"/>
          <w:b/>
          <w:color w:val="000000" w:themeColor="text1"/>
          <w:lang w:val="id-ID"/>
        </w:rPr>
      </w:pPr>
      <w:r w:rsidRPr="00AE0DA6">
        <w:rPr>
          <w:rFonts w:ascii="Times New Roman" w:hAnsi="Times New Roman" w:cs="Times New Roman"/>
          <w:b/>
          <w:color w:val="000000" w:themeColor="text1"/>
          <w:lang w:val="id-ID"/>
        </w:rPr>
        <w:t xml:space="preserve">Jawab : </w:t>
      </w:r>
    </w:p>
    <w:p w:rsidR="00A93606" w:rsidRDefault="00AE0DA6" w:rsidP="00A93606">
      <w:pPr>
        <w:pStyle w:val="ListParagraph"/>
        <w:spacing w:line="360" w:lineRule="auto"/>
        <w:jc w:val="both"/>
        <w:rPr>
          <w:rFonts w:ascii="Times New Roman" w:hAnsi="Times New Roman" w:cs="Times New Roman"/>
          <w:b/>
          <w:lang w:val="id-ID"/>
        </w:rPr>
      </w:pPr>
      <w:r>
        <w:rPr>
          <w:rFonts w:ascii="Times New Roman" w:hAnsi="Times New Roman" w:cs="Times New Roman"/>
          <w:b/>
          <w:lang w:val="id-ID"/>
        </w:rPr>
        <w:t>U</w:t>
      </w:r>
      <w:r w:rsidRPr="00AE0DA6">
        <w:rPr>
          <w:rFonts w:ascii="Times New Roman" w:hAnsi="Times New Roman" w:cs="Times New Roman"/>
          <w:b/>
        </w:rPr>
        <w:t xml:space="preserve">ntuk dapat memahami Muhammadiyah yang sebenarnya harus dimulai dari memahami Islam yang sebenarnya. </w:t>
      </w:r>
      <w:proofErr w:type="gramStart"/>
      <w:r w:rsidRPr="00AE0DA6">
        <w:rPr>
          <w:rFonts w:ascii="Times New Roman" w:hAnsi="Times New Roman" w:cs="Times New Roman"/>
          <w:b/>
        </w:rPr>
        <w:t>Sanggup menghayati Islam yang sebenarnya dan bersemangat untuk memperjuangkan Islam yang sebenarny</w:t>
      </w:r>
      <w:r w:rsidRPr="00AE0DA6">
        <w:rPr>
          <w:rFonts w:ascii="Times New Roman" w:hAnsi="Times New Roman" w:cs="Times New Roman"/>
          <w:b/>
          <w:lang w:val="id-ID"/>
        </w:rPr>
        <w:t>a</w:t>
      </w:r>
      <w:r>
        <w:rPr>
          <w:rFonts w:ascii="Times New Roman" w:hAnsi="Times New Roman" w:cs="Times New Roman"/>
          <w:b/>
          <w:lang w:val="id-ID"/>
        </w:rPr>
        <w:t>.</w:t>
      </w:r>
      <w:proofErr w:type="gramEnd"/>
    </w:p>
    <w:p w:rsidR="00BD583D" w:rsidRPr="00AE0DA6" w:rsidRDefault="00BD583D" w:rsidP="00A93606">
      <w:pPr>
        <w:pStyle w:val="ListParagraph"/>
        <w:spacing w:line="360" w:lineRule="auto"/>
        <w:jc w:val="both"/>
        <w:rPr>
          <w:rFonts w:ascii="Times New Roman" w:hAnsi="Times New Roman" w:cs="Times New Roman"/>
          <w:b/>
          <w:color w:val="000000" w:themeColor="text1"/>
          <w:lang w:val="id-ID"/>
        </w:rPr>
      </w:pPr>
    </w:p>
    <w:p w:rsidR="00541838" w:rsidRPr="00AE0DA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AE0DA6" w:rsidRDefault="00AE0DA6" w:rsidP="00AE0DA6">
      <w:pPr>
        <w:pStyle w:val="ListParagraph"/>
        <w:spacing w:line="360" w:lineRule="auto"/>
        <w:jc w:val="both"/>
        <w:rPr>
          <w:rFonts w:ascii="Times New Roman" w:hAnsi="Times New Roman" w:cs="Times New Roman"/>
          <w:b/>
          <w:color w:val="000000" w:themeColor="text1"/>
          <w:lang w:val="id-ID"/>
        </w:rPr>
      </w:pPr>
      <w:r w:rsidRPr="00AE0DA6">
        <w:rPr>
          <w:rFonts w:asciiTheme="majorBidi" w:hAnsiTheme="majorBidi" w:cstheme="majorBidi"/>
          <w:b/>
          <w:color w:val="000000" w:themeColor="text1"/>
          <w:lang w:val="id-ID"/>
        </w:rPr>
        <w:t xml:space="preserve">Jawab </w:t>
      </w:r>
      <w:r w:rsidRPr="00AE0DA6">
        <w:rPr>
          <w:rFonts w:ascii="Times New Roman" w:hAnsi="Times New Roman" w:cs="Times New Roman"/>
          <w:b/>
          <w:color w:val="000000" w:themeColor="text1"/>
          <w:lang w:val="id-ID"/>
        </w:rPr>
        <w:t xml:space="preserve">: </w:t>
      </w:r>
    </w:p>
    <w:p w:rsidR="00AE0DA6" w:rsidRDefault="00AE0DA6" w:rsidP="00AE0DA6">
      <w:pPr>
        <w:pStyle w:val="ListParagraph"/>
        <w:spacing w:line="360" w:lineRule="auto"/>
        <w:jc w:val="both"/>
        <w:rPr>
          <w:rFonts w:ascii="Times New Roman" w:hAnsi="Times New Roman" w:cs="Times New Roman"/>
          <w:b/>
          <w:color w:val="222222"/>
          <w:shd w:val="clear" w:color="auto" w:fill="FFFFFF"/>
          <w:lang w:val="id-ID"/>
        </w:rPr>
      </w:pPr>
      <w:r w:rsidRPr="00AE0DA6">
        <w:rPr>
          <w:rFonts w:ascii="Times New Roman" w:hAnsi="Times New Roman" w:cs="Times New Roman"/>
          <w:b/>
          <w:bCs/>
          <w:color w:val="222222"/>
          <w:shd w:val="clear" w:color="auto" w:fill="FFFFFF"/>
        </w:rPr>
        <w:t>Muhammadiyah</w:t>
      </w:r>
      <w:r w:rsidRPr="00AE0DA6">
        <w:rPr>
          <w:rFonts w:ascii="Times New Roman" w:hAnsi="Times New Roman" w:cs="Times New Roman"/>
          <w:b/>
          <w:color w:val="222222"/>
          <w:shd w:val="clear" w:color="auto" w:fill="FFFFFF"/>
        </w:rPr>
        <w:t xml:space="preserve"> merujuk pada Al Quran dan </w:t>
      </w:r>
      <w:proofErr w:type="gramStart"/>
      <w:r w:rsidRPr="00AE0DA6">
        <w:rPr>
          <w:rFonts w:ascii="Times New Roman" w:hAnsi="Times New Roman" w:cs="Times New Roman"/>
          <w:b/>
          <w:color w:val="222222"/>
          <w:shd w:val="clear" w:color="auto" w:fill="FFFFFF"/>
        </w:rPr>
        <w:t>As</w:t>
      </w:r>
      <w:proofErr w:type="gramEnd"/>
      <w:r w:rsidRPr="00AE0DA6">
        <w:rPr>
          <w:rFonts w:ascii="Times New Roman" w:hAnsi="Times New Roman" w:cs="Times New Roman"/>
          <w:b/>
          <w:color w:val="222222"/>
          <w:shd w:val="clear" w:color="auto" w:fill="FFFFFF"/>
        </w:rPr>
        <w:t xml:space="preserve"> Sunnah, menjadikan Al Quran dan Sunnah Nabi sebagai </w:t>
      </w:r>
      <w:r w:rsidRPr="00AE0DA6">
        <w:rPr>
          <w:rFonts w:ascii="Times New Roman" w:hAnsi="Times New Roman" w:cs="Times New Roman"/>
          <w:b/>
          <w:bCs/>
          <w:color w:val="222222"/>
          <w:shd w:val="clear" w:color="auto" w:fill="FFFFFF"/>
        </w:rPr>
        <w:t>sumber ajaran Islam</w:t>
      </w:r>
      <w:r w:rsidRPr="00AE0DA6">
        <w:rPr>
          <w:rFonts w:ascii="Times New Roman" w:hAnsi="Times New Roman" w:cs="Times New Roman"/>
          <w:b/>
          <w:color w:val="222222"/>
          <w:shd w:val="clear" w:color="auto" w:fill="FFFFFF"/>
        </w:rPr>
        <w:t>, ini sama dengan gerakan </w:t>
      </w:r>
      <w:r w:rsidRPr="00AE0DA6">
        <w:rPr>
          <w:rFonts w:ascii="Times New Roman" w:hAnsi="Times New Roman" w:cs="Times New Roman"/>
          <w:b/>
          <w:bCs/>
          <w:color w:val="222222"/>
          <w:shd w:val="clear" w:color="auto" w:fill="FFFFFF"/>
        </w:rPr>
        <w:t>Islam</w:t>
      </w:r>
      <w:r w:rsidRPr="00AE0DA6">
        <w:rPr>
          <w:rFonts w:ascii="Times New Roman" w:hAnsi="Times New Roman" w:cs="Times New Roman"/>
          <w:b/>
          <w:color w:val="222222"/>
          <w:shd w:val="clear" w:color="auto" w:fill="FFFFFF"/>
        </w:rPr>
        <w:t> yang lain, namun yang membedakan dalam hal-hal yang furuiyah, dalam memahami </w:t>
      </w:r>
      <w:r w:rsidRPr="00AE0DA6">
        <w:rPr>
          <w:rFonts w:ascii="Times New Roman" w:hAnsi="Times New Roman" w:cs="Times New Roman"/>
          <w:b/>
          <w:bCs/>
          <w:color w:val="222222"/>
          <w:shd w:val="clear" w:color="auto" w:fill="FFFFFF"/>
        </w:rPr>
        <w:t>islam</w:t>
      </w:r>
      <w:r w:rsidRPr="00AE0DA6">
        <w:rPr>
          <w:rFonts w:ascii="Times New Roman" w:hAnsi="Times New Roman" w:cs="Times New Roman"/>
          <w:b/>
          <w:color w:val="222222"/>
          <w:shd w:val="clear" w:color="auto" w:fill="FFFFFF"/>
        </w:rPr>
        <w:t> itu yang bagi </w:t>
      </w:r>
      <w:r w:rsidRPr="00AE0DA6">
        <w:rPr>
          <w:rFonts w:ascii="Times New Roman" w:hAnsi="Times New Roman" w:cs="Times New Roman"/>
          <w:b/>
          <w:bCs/>
          <w:color w:val="222222"/>
          <w:shd w:val="clear" w:color="auto" w:fill="FFFFFF"/>
        </w:rPr>
        <w:t>Muhammadiyah</w:t>
      </w:r>
      <w:r w:rsidRPr="00AE0DA6">
        <w:rPr>
          <w:rFonts w:ascii="Times New Roman" w:hAnsi="Times New Roman" w:cs="Times New Roman"/>
          <w:b/>
          <w:color w:val="222222"/>
          <w:shd w:val="clear" w:color="auto" w:fill="FFFFFF"/>
        </w:rPr>
        <w:t> mengembangkan Ijtihad</w:t>
      </w:r>
    </w:p>
    <w:p w:rsidR="00BD583D" w:rsidRPr="00BD583D" w:rsidRDefault="00BD583D" w:rsidP="00AE0DA6">
      <w:pPr>
        <w:pStyle w:val="ListParagraph"/>
        <w:spacing w:line="360" w:lineRule="auto"/>
        <w:jc w:val="both"/>
        <w:rPr>
          <w:rFonts w:asciiTheme="majorBidi" w:hAnsiTheme="majorBidi" w:cstheme="majorBidi"/>
          <w:color w:val="000000" w:themeColor="text1"/>
          <w:lang w:val="id-ID"/>
        </w:rPr>
      </w:pPr>
    </w:p>
    <w:p w:rsidR="003D2EED" w:rsidRPr="00AE0DA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AE0DA6" w:rsidRDefault="00AE0DA6" w:rsidP="00AE0DA6">
      <w:pPr>
        <w:pStyle w:val="ListParagraph"/>
        <w:spacing w:line="360" w:lineRule="auto"/>
        <w:jc w:val="both"/>
        <w:rPr>
          <w:rFonts w:ascii="Times New Roman" w:hAnsi="Times New Roman" w:cs="Times New Roman"/>
          <w:b/>
          <w:color w:val="000000" w:themeColor="text1"/>
          <w:lang w:val="id-ID"/>
        </w:rPr>
      </w:pPr>
      <w:r w:rsidRPr="00AE0DA6">
        <w:rPr>
          <w:rFonts w:ascii="Times New Roman" w:hAnsi="Times New Roman" w:cs="Times New Roman"/>
          <w:b/>
          <w:color w:val="000000" w:themeColor="text1"/>
          <w:lang w:val="id-ID"/>
        </w:rPr>
        <w:t xml:space="preserve">Jawab : </w:t>
      </w:r>
    </w:p>
    <w:p w:rsidR="00AE0DA6" w:rsidRDefault="00AE0DA6" w:rsidP="00AE0DA6">
      <w:pPr>
        <w:pStyle w:val="ListParagraph"/>
        <w:spacing w:line="360" w:lineRule="auto"/>
        <w:jc w:val="both"/>
        <w:rPr>
          <w:rFonts w:ascii="Times New Roman" w:hAnsi="Times New Roman" w:cs="Times New Roman"/>
          <w:b/>
          <w:color w:val="222222"/>
          <w:shd w:val="clear" w:color="auto" w:fill="FFFFFF"/>
          <w:lang w:val="id-ID"/>
        </w:rPr>
      </w:pPr>
      <w:r w:rsidRPr="00AE0DA6">
        <w:rPr>
          <w:rFonts w:ascii="Times New Roman" w:hAnsi="Times New Roman" w:cs="Times New Roman"/>
          <w:b/>
          <w:color w:val="222222"/>
          <w:shd w:val="clear" w:color="auto" w:fill="FFFFFF"/>
        </w:rPr>
        <w:t xml:space="preserve">Proses ijtihad </w:t>
      </w:r>
      <w:proofErr w:type="gramStart"/>
      <w:r w:rsidRPr="00AE0DA6">
        <w:rPr>
          <w:rFonts w:ascii="Times New Roman" w:hAnsi="Times New Roman" w:cs="Times New Roman"/>
          <w:b/>
          <w:color w:val="222222"/>
          <w:shd w:val="clear" w:color="auto" w:fill="FFFFFF"/>
        </w:rPr>
        <w:t>akan</w:t>
      </w:r>
      <w:proofErr w:type="gramEnd"/>
      <w:r w:rsidRPr="00AE0DA6">
        <w:rPr>
          <w:rFonts w:ascii="Times New Roman" w:hAnsi="Times New Roman" w:cs="Times New Roman"/>
          <w:b/>
          <w:color w:val="222222"/>
          <w:shd w:val="clear" w:color="auto" w:fill="FFFFFF"/>
        </w:rPr>
        <w:t xml:space="preserve"> terus berlangsung dan tidak ada yang berhak menutup atau menyatakan membuka pintu ijtihad. </w:t>
      </w:r>
      <w:proofErr w:type="gramStart"/>
      <w:r w:rsidRPr="00AE0DA6">
        <w:rPr>
          <w:rFonts w:ascii="Times New Roman" w:hAnsi="Times New Roman" w:cs="Times New Roman"/>
          <w:b/>
          <w:color w:val="222222"/>
          <w:shd w:val="clear" w:color="auto" w:fill="FFFFFF"/>
        </w:rPr>
        <w:t>Karena memang pintu ijtihad tidak pernah ditutup dan tertutup.</w:t>
      </w:r>
      <w:proofErr w:type="gramEnd"/>
      <w:r w:rsidRPr="00AE0DA6">
        <w:rPr>
          <w:rFonts w:ascii="Times New Roman" w:hAnsi="Times New Roman" w:cs="Times New Roman"/>
          <w:b/>
          <w:color w:val="222222"/>
          <w:shd w:val="clear" w:color="auto" w:fill="FFFFFF"/>
        </w:rPr>
        <w:t xml:space="preserve"> Pemikiran yang berkaitan dengan ijtihad ini hidup dalam Muhammadiyah</w:t>
      </w:r>
      <w:r>
        <w:rPr>
          <w:rFonts w:ascii="Verdana" w:hAnsi="Verdana"/>
          <w:color w:val="222222"/>
          <w:sz w:val="25"/>
          <w:szCs w:val="25"/>
          <w:shd w:val="clear" w:color="auto" w:fill="FFFFFF"/>
        </w:rPr>
        <w:t>. </w:t>
      </w:r>
      <w:r w:rsidRPr="00AE0DA6">
        <w:rPr>
          <w:rFonts w:ascii="Times New Roman" w:hAnsi="Times New Roman" w:cs="Times New Roman"/>
          <w:b/>
          <w:color w:val="222222"/>
          <w:shd w:val="clear" w:color="auto" w:fill="FFFFFF"/>
        </w:rPr>
        <w:t xml:space="preserve"> Ijtihad dalam Manhaj Tarjih dijelaskan sebagai mencurahkan segenap kemampuan berfikir dalam menggali dan merumuskan ajaran Islam baik bidang hukum, aqidah, filsafat, tasawwuf, maupun disiplin ilmu lainnya berdasarkan wahyu dengan pendekatan tertentu. </w:t>
      </w:r>
    </w:p>
    <w:p w:rsidR="00BD583D" w:rsidRPr="00BD583D" w:rsidRDefault="00BD583D" w:rsidP="00AE0DA6">
      <w:pPr>
        <w:pStyle w:val="ListParagraph"/>
        <w:spacing w:line="360" w:lineRule="auto"/>
        <w:jc w:val="both"/>
        <w:rPr>
          <w:rFonts w:ascii="Times New Roman" w:hAnsi="Times New Roman" w:cs="Times New Roman"/>
          <w:b/>
          <w:color w:val="000000" w:themeColor="text1"/>
          <w:lang w:val="id-ID"/>
        </w:rPr>
      </w:pPr>
    </w:p>
    <w:p w:rsidR="00541838" w:rsidRPr="00AE0DA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AE0DA6" w:rsidRDefault="00AE0DA6" w:rsidP="00AE0DA6">
      <w:pPr>
        <w:pStyle w:val="ListParagraph"/>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Jawab : </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szCs w:val="22"/>
          <w:lang w:val="id-ID" w:eastAsia="id-ID"/>
        </w:rPr>
        <w:lastRenderedPageBreak/>
        <w:t>1.</w:t>
      </w:r>
      <w:r w:rsidRPr="00BD583D">
        <w:rPr>
          <w:rFonts w:ascii="Times New Roman" w:eastAsia="Times New Roman" w:hAnsi="Times New Roman" w:cs="Times New Roman"/>
          <w:b/>
          <w:color w:val="333333"/>
          <w:sz w:val="16"/>
          <w:szCs w:val="14"/>
          <w:bdr w:val="none" w:sz="0" w:space="0" w:color="auto" w:frame="1"/>
          <w:lang w:val="id-ID" w:eastAsia="id-ID"/>
        </w:rPr>
        <w:t>      </w:t>
      </w:r>
      <w:r w:rsidRPr="00BD583D">
        <w:rPr>
          <w:rFonts w:ascii="Times New Roman" w:eastAsia="Times New Roman" w:hAnsi="Times New Roman" w:cs="Times New Roman"/>
          <w:b/>
          <w:color w:val="333333"/>
          <w:lang w:val="id-ID" w:eastAsia="id-ID"/>
        </w:rPr>
        <w:t xml:space="preserve"> Tabligh</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2.</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Tarjih dan Tajdid</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3.</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Pendidiksn Tinggi</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4.</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Pendidikan Dasar dan Menengah</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5.</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Pendidikan Kader</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6.</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Pembina Kesehatan Umum</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7.</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Pemberdayaan Masyarakat</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8.</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Wakaf dan Kehartabendaan</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9.</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Ekonomi dan Kewirausahaan</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10.</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Pustaka dan Informasi</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11.</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Hukum dan Hak Asasi Manusia</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12.</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Pelayanan Sosial</w:t>
      </w:r>
    </w:p>
    <w:p w:rsidR="00BD583D" w:rsidRPr="00BD583D" w:rsidRDefault="00BD583D" w:rsidP="00BD583D">
      <w:pPr>
        <w:shd w:val="clear" w:color="auto" w:fill="FFFFFF"/>
        <w:spacing w:line="360" w:lineRule="auto"/>
        <w:ind w:firstLine="709"/>
        <w:rPr>
          <w:rFonts w:ascii="Times New Roman" w:eastAsia="Times New Roman" w:hAnsi="Times New Roman" w:cs="Times New Roman"/>
          <w:b/>
          <w:color w:val="333333"/>
          <w:szCs w:val="22"/>
          <w:lang w:val="id-ID" w:eastAsia="id-ID"/>
        </w:rPr>
      </w:pPr>
      <w:r w:rsidRPr="00BD583D">
        <w:rPr>
          <w:rFonts w:ascii="Times New Roman" w:eastAsia="Times New Roman" w:hAnsi="Times New Roman" w:cs="Times New Roman"/>
          <w:b/>
          <w:color w:val="333333"/>
          <w:lang w:val="id-ID" w:eastAsia="id-ID"/>
        </w:rPr>
        <w:t>13.</w:t>
      </w:r>
      <w:r w:rsidRPr="00BD583D">
        <w:rPr>
          <w:rFonts w:ascii="Times New Roman" w:eastAsia="Times New Roman" w:hAnsi="Times New Roman" w:cs="Times New Roman"/>
          <w:b/>
          <w:color w:val="333333"/>
          <w:sz w:val="16"/>
          <w:lang w:val="id-ID" w:eastAsia="id-ID"/>
        </w:rPr>
        <w:t>    </w:t>
      </w:r>
      <w:r w:rsidRPr="00BD583D">
        <w:rPr>
          <w:rFonts w:ascii="Times New Roman" w:eastAsia="Times New Roman" w:hAnsi="Times New Roman" w:cs="Times New Roman"/>
          <w:b/>
          <w:color w:val="333333"/>
          <w:lang w:val="id-ID" w:eastAsia="id-ID"/>
        </w:rPr>
        <w:t xml:space="preserve"> Lingkungan Hidup</w:t>
      </w:r>
    </w:p>
    <w:p w:rsidR="00BD583D" w:rsidRPr="00BD583D" w:rsidRDefault="00BD583D" w:rsidP="00AE0DA6">
      <w:pPr>
        <w:pStyle w:val="ListParagraph"/>
        <w:spacing w:line="360" w:lineRule="auto"/>
        <w:jc w:val="both"/>
        <w:rPr>
          <w:rFonts w:asciiTheme="majorBidi" w:hAnsiTheme="majorBidi" w:cstheme="majorBidi"/>
          <w:b/>
          <w:color w:val="000000" w:themeColor="text1"/>
        </w:rPr>
      </w:pPr>
    </w:p>
    <w:p w:rsidR="003D2EED" w:rsidRPr="00BD583D" w:rsidRDefault="00541838" w:rsidP="00BD583D">
      <w:pPr>
        <w:pStyle w:val="ListParagraph"/>
        <w:numPr>
          <w:ilvl w:val="0"/>
          <w:numId w:val="16"/>
        </w:numPr>
        <w:spacing w:line="360" w:lineRule="auto"/>
        <w:ind w:left="709" w:hanging="709"/>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BD583D" w:rsidRPr="00CF0429" w:rsidRDefault="00BD583D" w:rsidP="00BD583D">
      <w:pPr>
        <w:pStyle w:val="ListParagraph"/>
        <w:spacing w:line="360" w:lineRule="auto"/>
        <w:ind w:left="709"/>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Jawab : </w:t>
      </w:r>
    </w:p>
    <w:p w:rsidR="00BD583D" w:rsidRPr="00BD583D" w:rsidRDefault="00BD583D" w:rsidP="00BD583D">
      <w:pPr>
        <w:spacing w:line="360" w:lineRule="auto"/>
        <w:ind w:left="709" w:firstLine="11"/>
        <w:jc w:val="both"/>
        <w:rPr>
          <w:rFonts w:ascii="Times New Roman" w:hAnsi="Times New Roman" w:cs="Times New Roman"/>
          <w:b/>
          <w:lang w:val="id-ID"/>
        </w:rPr>
      </w:pPr>
      <w:r w:rsidRPr="00BD583D">
        <w:rPr>
          <w:rFonts w:ascii="Times New Roman" w:hAnsi="Times New Roman" w:cs="Times New Roman"/>
          <w:b/>
        </w:rPr>
        <w:t xml:space="preserve">a. Menyelidiki dan memahami ilmu agama Islam untuk memperoleh kemurniannya </w:t>
      </w:r>
    </w:p>
    <w:p w:rsidR="00BD583D" w:rsidRPr="00BD583D" w:rsidRDefault="00BD583D" w:rsidP="00BD583D">
      <w:pPr>
        <w:spacing w:line="360" w:lineRule="auto"/>
        <w:ind w:left="709" w:firstLine="11"/>
        <w:jc w:val="both"/>
        <w:rPr>
          <w:rFonts w:ascii="Times New Roman" w:hAnsi="Times New Roman" w:cs="Times New Roman"/>
          <w:b/>
          <w:lang w:val="id-ID"/>
        </w:rPr>
      </w:pPr>
      <w:proofErr w:type="gramStart"/>
      <w:r w:rsidRPr="00BD583D">
        <w:rPr>
          <w:rFonts w:ascii="Times New Roman" w:hAnsi="Times New Roman" w:cs="Times New Roman"/>
          <w:b/>
        </w:rPr>
        <w:t>b. Menyusun</w:t>
      </w:r>
      <w:proofErr w:type="gramEnd"/>
      <w:r w:rsidRPr="00BD583D">
        <w:rPr>
          <w:rFonts w:ascii="Times New Roman" w:hAnsi="Times New Roman" w:cs="Times New Roman"/>
          <w:b/>
        </w:rPr>
        <w:t xml:space="preserve"> tuntunan aqidah, akhlak, ibadah dan mu’amalah dunyawiyah. </w:t>
      </w:r>
    </w:p>
    <w:p w:rsidR="00BD583D" w:rsidRPr="00BD583D" w:rsidRDefault="00BD583D" w:rsidP="00BD583D">
      <w:pPr>
        <w:spacing w:line="360" w:lineRule="auto"/>
        <w:ind w:left="709" w:firstLine="11"/>
        <w:jc w:val="both"/>
        <w:rPr>
          <w:rFonts w:ascii="Times New Roman" w:hAnsi="Times New Roman" w:cs="Times New Roman"/>
          <w:b/>
          <w:lang w:val="id-ID"/>
        </w:rPr>
      </w:pPr>
      <w:proofErr w:type="gramStart"/>
      <w:r w:rsidRPr="00BD583D">
        <w:rPr>
          <w:rFonts w:ascii="Times New Roman" w:hAnsi="Times New Roman" w:cs="Times New Roman"/>
          <w:b/>
        </w:rPr>
        <w:t>c. Memberi</w:t>
      </w:r>
      <w:proofErr w:type="gramEnd"/>
      <w:r w:rsidRPr="00BD583D">
        <w:rPr>
          <w:rFonts w:ascii="Times New Roman" w:hAnsi="Times New Roman" w:cs="Times New Roman"/>
          <w:b/>
        </w:rPr>
        <w:t xml:space="preserve"> fatwa dan nasehat , atas permintaan maupun Tarjih sendiri memandang perlu </w:t>
      </w:r>
    </w:p>
    <w:p w:rsidR="00BD583D" w:rsidRPr="00BD583D" w:rsidRDefault="00BD583D" w:rsidP="00BD583D">
      <w:pPr>
        <w:spacing w:line="360" w:lineRule="auto"/>
        <w:ind w:left="709" w:firstLine="11"/>
        <w:jc w:val="both"/>
        <w:rPr>
          <w:rFonts w:ascii="Times New Roman" w:hAnsi="Times New Roman" w:cs="Times New Roman"/>
          <w:b/>
          <w:lang w:val="id-ID"/>
        </w:rPr>
      </w:pPr>
      <w:r w:rsidRPr="00BD583D">
        <w:rPr>
          <w:rFonts w:ascii="Times New Roman" w:hAnsi="Times New Roman" w:cs="Times New Roman"/>
          <w:b/>
        </w:rPr>
        <w:t xml:space="preserve">d. Menyalurkan perbedaan pendapat / paham dalam bidang keagamaan ke arah yang lebih maslahat </w:t>
      </w:r>
    </w:p>
    <w:p w:rsidR="003D2EED" w:rsidRDefault="00BD583D" w:rsidP="00BD583D">
      <w:pPr>
        <w:spacing w:line="360" w:lineRule="auto"/>
        <w:ind w:left="709" w:firstLine="11"/>
        <w:jc w:val="both"/>
        <w:rPr>
          <w:rFonts w:ascii="Times New Roman" w:hAnsi="Times New Roman" w:cs="Times New Roman"/>
          <w:b/>
          <w:lang w:val="id-ID"/>
        </w:rPr>
      </w:pPr>
      <w:r w:rsidRPr="00BD583D">
        <w:rPr>
          <w:rFonts w:ascii="Times New Roman" w:hAnsi="Times New Roman" w:cs="Times New Roman"/>
          <w:b/>
        </w:rPr>
        <w:t>e. Mempertinggu mutu ulama f. Hal-hal lain dalam bidang keagamaan yang diserahkan oleh pimpinan Persyarikatan.</w:t>
      </w:r>
    </w:p>
    <w:p w:rsidR="00BD583D" w:rsidRPr="00BD583D" w:rsidRDefault="00BD583D" w:rsidP="00BD583D">
      <w:pPr>
        <w:spacing w:line="360" w:lineRule="auto"/>
        <w:ind w:left="709" w:firstLine="11"/>
        <w:jc w:val="both"/>
        <w:rPr>
          <w:rFonts w:ascii="Times New Roman" w:hAnsi="Times New Roman" w:cs="Times New Roman"/>
          <w:b/>
          <w:color w:val="000000" w:themeColor="text1"/>
          <w:lang w:val="id-ID"/>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AE0DA6" w:rsidP="00AE0DA6">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AE0DA6" w:rsidP="00CF042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AE0DA6" w:rsidP="00CF042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AE0DA6" w:rsidP="00CF042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AE0DA6" w:rsidP="00CF042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97554"/>
    <w:rsid w:val="005C43B0"/>
    <w:rsid w:val="005F5A52"/>
    <w:rsid w:val="0068668A"/>
    <w:rsid w:val="006B1125"/>
    <w:rsid w:val="00705BB1"/>
    <w:rsid w:val="007C7561"/>
    <w:rsid w:val="00934BC9"/>
    <w:rsid w:val="009E07EC"/>
    <w:rsid w:val="00A15E6E"/>
    <w:rsid w:val="00A93606"/>
    <w:rsid w:val="00A96824"/>
    <w:rsid w:val="00AB2A35"/>
    <w:rsid w:val="00AE0DA6"/>
    <w:rsid w:val="00BD583D"/>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0DA6"/>
    <w:rPr>
      <w:color w:val="808080"/>
    </w:rPr>
  </w:style>
  <w:style w:type="paragraph" w:styleId="BalloonText">
    <w:name w:val="Balloon Text"/>
    <w:basedOn w:val="Normal"/>
    <w:link w:val="BalloonTextChar"/>
    <w:uiPriority w:val="99"/>
    <w:semiHidden/>
    <w:unhideWhenUsed/>
    <w:rsid w:val="00AE0DA6"/>
    <w:rPr>
      <w:rFonts w:ascii="Tahoma" w:hAnsi="Tahoma" w:cs="Tahoma"/>
      <w:sz w:val="16"/>
      <w:szCs w:val="16"/>
    </w:rPr>
  </w:style>
  <w:style w:type="character" w:customStyle="1" w:styleId="BalloonTextChar">
    <w:name w:val="Balloon Text Char"/>
    <w:basedOn w:val="DefaultParagraphFont"/>
    <w:link w:val="BalloonText"/>
    <w:uiPriority w:val="99"/>
    <w:semiHidden/>
    <w:rsid w:val="00AE0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445597">
      <w:bodyDiv w:val="1"/>
      <w:marLeft w:val="0"/>
      <w:marRight w:val="0"/>
      <w:marTop w:val="0"/>
      <w:marBottom w:val="0"/>
      <w:divBdr>
        <w:top w:val="none" w:sz="0" w:space="0" w:color="auto"/>
        <w:left w:val="none" w:sz="0" w:space="0" w:color="auto"/>
        <w:bottom w:val="none" w:sz="0" w:space="0" w:color="auto"/>
        <w:right w:val="none" w:sz="0" w:space="0" w:color="auto"/>
      </w:divBdr>
      <w:divsChild>
        <w:div w:id="444808215">
          <w:marLeft w:val="426"/>
          <w:marRight w:val="0"/>
          <w:marTop w:val="0"/>
          <w:marBottom w:val="0"/>
          <w:divBdr>
            <w:top w:val="none" w:sz="0" w:space="0" w:color="auto"/>
            <w:left w:val="none" w:sz="0" w:space="0" w:color="auto"/>
            <w:bottom w:val="none" w:sz="0" w:space="0" w:color="auto"/>
            <w:right w:val="none" w:sz="0" w:space="0" w:color="auto"/>
          </w:divBdr>
        </w:div>
        <w:div w:id="1159077972">
          <w:marLeft w:val="426"/>
          <w:marRight w:val="0"/>
          <w:marTop w:val="0"/>
          <w:marBottom w:val="0"/>
          <w:divBdr>
            <w:top w:val="none" w:sz="0" w:space="0" w:color="auto"/>
            <w:left w:val="none" w:sz="0" w:space="0" w:color="auto"/>
            <w:bottom w:val="none" w:sz="0" w:space="0" w:color="auto"/>
            <w:right w:val="none" w:sz="0" w:space="0" w:color="auto"/>
          </w:divBdr>
        </w:div>
        <w:div w:id="1161235145">
          <w:marLeft w:val="426"/>
          <w:marRight w:val="0"/>
          <w:marTop w:val="0"/>
          <w:marBottom w:val="0"/>
          <w:divBdr>
            <w:top w:val="none" w:sz="0" w:space="0" w:color="auto"/>
            <w:left w:val="none" w:sz="0" w:space="0" w:color="auto"/>
            <w:bottom w:val="none" w:sz="0" w:space="0" w:color="auto"/>
            <w:right w:val="none" w:sz="0" w:space="0" w:color="auto"/>
          </w:divBdr>
        </w:div>
        <w:div w:id="1375038958">
          <w:marLeft w:val="426"/>
          <w:marRight w:val="0"/>
          <w:marTop w:val="0"/>
          <w:marBottom w:val="0"/>
          <w:divBdr>
            <w:top w:val="none" w:sz="0" w:space="0" w:color="auto"/>
            <w:left w:val="none" w:sz="0" w:space="0" w:color="auto"/>
            <w:bottom w:val="none" w:sz="0" w:space="0" w:color="auto"/>
            <w:right w:val="none" w:sz="0" w:space="0" w:color="auto"/>
          </w:divBdr>
        </w:div>
        <w:div w:id="2136291086">
          <w:marLeft w:val="426"/>
          <w:marRight w:val="0"/>
          <w:marTop w:val="0"/>
          <w:marBottom w:val="0"/>
          <w:divBdr>
            <w:top w:val="none" w:sz="0" w:space="0" w:color="auto"/>
            <w:left w:val="none" w:sz="0" w:space="0" w:color="auto"/>
            <w:bottom w:val="none" w:sz="0" w:space="0" w:color="auto"/>
            <w:right w:val="none" w:sz="0" w:space="0" w:color="auto"/>
          </w:divBdr>
        </w:div>
        <w:div w:id="530459087">
          <w:marLeft w:val="426"/>
          <w:marRight w:val="0"/>
          <w:marTop w:val="0"/>
          <w:marBottom w:val="0"/>
          <w:divBdr>
            <w:top w:val="none" w:sz="0" w:space="0" w:color="auto"/>
            <w:left w:val="none" w:sz="0" w:space="0" w:color="auto"/>
            <w:bottom w:val="none" w:sz="0" w:space="0" w:color="auto"/>
            <w:right w:val="none" w:sz="0" w:space="0" w:color="auto"/>
          </w:divBdr>
        </w:div>
        <w:div w:id="169443164">
          <w:marLeft w:val="426"/>
          <w:marRight w:val="0"/>
          <w:marTop w:val="0"/>
          <w:marBottom w:val="0"/>
          <w:divBdr>
            <w:top w:val="none" w:sz="0" w:space="0" w:color="auto"/>
            <w:left w:val="none" w:sz="0" w:space="0" w:color="auto"/>
            <w:bottom w:val="none" w:sz="0" w:space="0" w:color="auto"/>
            <w:right w:val="none" w:sz="0" w:space="0" w:color="auto"/>
          </w:divBdr>
        </w:div>
        <w:div w:id="612859289">
          <w:marLeft w:val="426"/>
          <w:marRight w:val="0"/>
          <w:marTop w:val="0"/>
          <w:marBottom w:val="0"/>
          <w:divBdr>
            <w:top w:val="none" w:sz="0" w:space="0" w:color="auto"/>
            <w:left w:val="none" w:sz="0" w:space="0" w:color="auto"/>
            <w:bottom w:val="none" w:sz="0" w:space="0" w:color="auto"/>
            <w:right w:val="none" w:sz="0" w:space="0" w:color="auto"/>
          </w:divBdr>
        </w:div>
        <w:div w:id="262498633">
          <w:marLeft w:val="426"/>
          <w:marRight w:val="0"/>
          <w:marTop w:val="0"/>
          <w:marBottom w:val="0"/>
          <w:divBdr>
            <w:top w:val="none" w:sz="0" w:space="0" w:color="auto"/>
            <w:left w:val="none" w:sz="0" w:space="0" w:color="auto"/>
            <w:bottom w:val="none" w:sz="0" w:space="0" w:color="auto"/>
            <w:right w:val="none" w:sz="0" w:space="0" w:color="auto"/>
          </w:divBdr>
        </w:div>
        <w:div w:id="1084186136">
          <w:marLeft w:val="426"/>
          <w:marRight w:val="0"/>
          <w:marTop w:val="0"/>
          <w:marBottom w:val="0"/>
          <w:divBdr>
            <w:top w:val="none" w:sz="0" w:space="0" w:color="auto"/>
            <w:left w:val="none" w:sz="0" w:space="0" w:color="auto"/>
            <w:bottom w:val="none" w:sz="0" w:space="0" w:color="auto"/>
            <w:right w:val="none" w:sz="0" w:space="0" w:color="auto"/>
          </w:divBdr>
        </w:div>
        <w:div w:id="1503425566">
          <w:marLeft w:val="426"/>
          <w:marRight w:val="0"/>
          <w:marTop w:val="0"/>
          <w:marBottom w:val="0"/>
          <w:divBdr>
            <w:top w:val="none" w:sz="0" w:space="0" w:color="auto"/>
            <w:left w:val="none" w:sz="0" w:space="0" w:color="auto"/>
            <w:bottom w:val="none" w:sz="0" w:space="0" w:color="auto"/>
            <w:right w:val="none" w:sz="0" w:space="0" w:color="auto"/>
          </w:divBdr>
        </w:div>
        <w:div w:id="1143111187">
          <w:marLeft w:val="426"/>
          <w:marRight w:val="0"/>
          <w:marTop w:val="0"/>
          <w:marBottom w:val="0"/>
          <w:divBdr>
            <w:top w:val="none" w:sz="0" w:space="0" w:color="auto"/>
            <w:left w:val="none" w:sz="0" w:space="0" w:color="auto"/>
            <w:bottom w:val="none" w:sz="0" w:space="0" w:color="auto"/>
            <w:right w:val="none" w:sz="0" w:space="0" w:color="auto"/>
          </w:divBdr>
        </w:div>
        <w:div w:id="1273321099">
          <w:marLeft w:val="426"/>
          <w:marRight w:val="0"/>
          <w:marTop w:val="0"/>
          <w:marBottom w:val="0"/>
          <w:divBdr>
            <w:top w:val="none" w:sz="0" w:space="0" w:color="auto"/>
            <w:left w:val="none" w:sz="0" w:space="0" w:color="auto"/>
            <w:bottom w:val="none" w:sz="0" w:space="0" w:color="auto"/>
            <w:right w:val="none" w:sz="0" w:space="0" w:color="auto"/>
          </w:divBdr>
        </w:div>
      </w:divsChild>
    </w:div>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User</cp:lastModifiedBy>
  <cp:revision>3</cp:revision>
  <dcterms:created xsi:type="dcterms:W3CDTF">2020-08-13T09:59:00Z</dcterms:created>
  <dcterms:modified xsi:type="dcterms:W3CDTF">2020-08-31T06:16:00Z</dcterms:modified>
</cp:coreProperties>
</file>